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MONTEVIDÉU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f1a930"/>
          <w:sz w:val="28"/>
          <w:szCs w:val="28"/>
        </w:rPr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Agosto de 2026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f1a930"/>
          <w:sz w:val="28"/>
          <w:szCs w:val="28"/>
        </w:rPr>
      </w:pPr>
      <w:r w:rsidDel="00000000" w:rsidR="00000000" w:rsidRPr="00000000">
        <w:rPr>
          <w:b w:val="1"/>
          <w:bCs w:val="1"/>
          <w:color w:val="f1a930"/>
          <w:sz w:val="28"/>
          <w:szCs w:val="28"/>
        </w:rPr>
        <w:drawing>
          <wp:inline distB="114300" distT="114300" distL="114300" distR="114300">
            <wp:extent cx="6766560" cy="4064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Layout w:type="fixed"/>
        <w:tblLook w:val="0400"/>
      </w:tblPr>
      <w:tblGrid>
        <w:gridCol w:w="1582.5"/>
        <w:gridCol w:w="1582.5"/>
        <w:gridCol w:w="1582.5"/>
        <w:gridCol w:w="1582.5"/>
        <w:gridCol w:w="1582.5"/>
        <w:gridCol w:w="1582.5"/>
        <w:tblGridChange w:id="0">
          <w:tblGrid>
            <w:gridCol w:w="1582.5"/>
            <w:gridCol w:w="1582.5"/>
            <w:gridCol w:w="1582.5"/>
            <w:gridCol w:w="1582.5"/>
            <w:gridCol w:w="1582.5"/>
            <w:gridCol w:w="1582.5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4">
            <w:pPr>
              <w:spacing w:before="200" w:lineRule="auto"/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Só Alojamento</w:t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7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HOTÉIS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Categoria 4 estrelas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A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CLASSE AÉREA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D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2 passageiros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11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1 quarto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Passagem aérea: Cidade de origem / Montevidéu / Cidade de origem;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04 Noites de hospedagem no hotel escolhido;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Traslados de chegada e saída (Regulares);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City Tour (Regular);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01 Bagagem despachada até 23kg;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Viagem Affinity.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Voos confirmados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Voo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Trecho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19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GRU / MVD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09:30 / 12:15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23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MVD / GRU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13:05 / 15:30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20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Hotel previsto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19"/>
                <w:szCs w:val="19"/>
                <w:rtl w:val="0"/>
              </w:rPr>
              <w:t xml:space="preserve">Cidade Velha de Montevidéu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Puerto Mercado Hotel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kRQQf3W/P3nMZaqi85WZzh6Apg==">CgMxLjA4AHIhMW5ad3FvYkRPV1F4VDNZaXRuZm40X3R3QUQ2WlAyOGlY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