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>
        <w:rPr>
          <w:b w:val="1"/>
          <w:bCs w:val="1"/>
          <w:color w:val="0070c0"/>
          <w:sz w:val="20"/>
          <w:szCs w:val="20"/>
          <w:rtl w:val="0"/>
        </w:rPr>
        <w:t xml:space="preserve">ROTEIRO DE CRUZEIRO | NORTE DA EUROPA | ROYAL CARIBBEAN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/>
      </w:pPr>
      <w:r>
        <w:rPr>
          <w:b w:val="1"/>
          <w:bCs w:val="1"/>
          <w:color w:val="0070c0"/>
          <w:sz w:val="52"/>
          <w:szCs w:val="52"/>
          <w:rtl w:val="0"/>
        </w:rPr>
        <w:t xml:space="preserve">🚢 7 NOITES | NORTE DA EUROPA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jc w:val="center"/>
        <w:rPr/>
      </w:pPr>
      <w:r>
        <w:rPr>
          <w:b w:val="1"/>
          <w:bCs w:val="1"/>
          <w:color w:val="1f2a35"/>
          <w:sz w:val="32"/>
          <w:szCs w:val="32"/>
          <w:rtl w:val="0"/>
        </w:rPr>
        <w:t xml:space="preserve">Royal Caribbean: Freedom of the Seas | 30 de outubro de 2027</w:t>
      </w:r>
      <w:r>
        <w:rPr>
          <w:rtl w:val="0"/>
        </w:rPr>
      </w:r>
    </w:p>
    <w:tbl>
      <w:tblPr>
        <w:tblStyle w:val="Table1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7dde8" w:space="0" w:sz="6" w:val="single"/>
              <w:left w:color="b7dde8" w:space="0" w:sz="6" w:val="single"/>
              <w:bottom w:color="b7dde8" w:space="0" w:sz="6" w:val="single"/>
              <w:right w:color="b7dde8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>
              <w:rPr>
                <w:b w:val="1"/>
                <w:bCs w:val="1"/>
                <w:sz w:val="24"/>
                <w:szCs w:val="24"/>
                <w:rtl w:val="0"/>
              </w:rPr>
              <w:t xml:space="preserve">ROTA: Southampton • Navegação • Haugesund • Bergen • Olden • Stavanger • Navegação • Southampton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>
              <w:rPr/>
              <w:drawing>
                <wp:inline distB="0" distT="0" distL="0" distR="0">
                  <wp:extent cx="3520440" cy="2640330"/>
                  <wp:effectExtent b="0" l="0" r="0" t="0"/>
                  <wp:docPr id="2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ddddd" w:space="0" w:sz="4" w:val="single"/>
              <w:left w:color="dddddd" w:space="0" w:sz="4" w:val="single"/>
              <w:bottom w:color="dddddd" w:space="0" w:sz="4" w:val="single"/>
              <w:right w:color="dddddd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/>
            </w:pPr>
            <w:r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1: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11 de julho de 2027 | Partida às 17h00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2: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Segunda-feira, 12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3: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Haugesund,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Terça-feira, 13 de julho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4: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Bergen,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Quarta-feira, 14 de julho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5: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Olden,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Quinta-feira, 15 de julho de 2027 | 08h00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6: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Sexta-feira, 16 de julho de 2027 | 09h00 às 18h00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7: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Cruzeiro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Sábado, 17 de julho de 2027 | Dia livre a bordo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Rule="auto"/>
              <w:rPr/>
            </w:pPr>
            <w:r>
              <w:rPr>
                <w:b w:val="1"/>
                <w:bCs w:val="1"/>
                <w:color w:val="1f2a35"/>
                <w:sz w:val="19"/>
                <w:szCs w:val="19"/>
                <w:rtl w:val="0"/>
              </w:rPr>
              <w:t xml:space="preserve">⚓ Dia 8: </w:t>
            </w:r>
            <w:r>
              <w:rPr>
                <w:color w:val="1f2a35"/>
                <w:sz w:val="19"/>
                <w:szCs w:val="19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80" w:lineRule="auto"/>
              <w:ind w:left="259" w:firstLine="0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◷ Domingo, 18 de julho de 2027 | Chegada às 06h30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jc w:val="center"/>
        <w:rPr/>
      </w:pPr>
      <w:r>
        <w:rPr>
          <w:color w:val="1f2a35"/>
          <w:sz w:val="24"/>
          <w:szCs w:val="24"/>
          <w:rtl w:val="0"/>
        </w:rPr>
        <w:t xml:space="preserve">7 noites pelo Norte da Europa, com embarque e desembarque em Southampton, passando pelos fiordes noruegueses: Haugesund, Bergen, Olden e Stavanger.</w:t>
      </w: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📅 Saídas e tarifas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rPr/>
      </w:pPr>
      <w:r>
        <w:rPr>
          <w:color w:val="1f2a35"/>
          <w:sz w:val="20"/>
          <w:szCs w:val="20"/>
          <w:rtl w:val="0"/>
        </w:rPr>
        <w:t xml:space="preserve">Valores por pessoa em dólar, conforme disponibilidade da companhia. Revise a disponibilidade no ato da reserva.</w:t>
      </w:r>
      <w:r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1776"/>
        <w:gridCol w:w="1776"/>
        <w:gridCol w:w="1776"/>
        <w:gridCol w:w="1776"/>
        <w:gridCol w:w="1776"/>
        <w:gridCol w:w="1776"/>
        <w:tblGridChange w:id="0">
          <w:tblGrid>
            <w:gridCol w:w="1776"/>
            <w:gridCol w:w="1776"/>
            <w:gridCol w:w="1776"/>
            <w:gridCol w:w="1776"/>
            <w:gridCol w:w="1776"/>
            <w:gridCol w:w="17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Data de partida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Cabine interna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Vista externa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Varanda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Suíte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Status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11/07/2027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US$ 1.615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US$ 2.078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US$ 2.478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US$ 3.310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>
              <w:rPr>
                <w:color w:val="1f2a35"/>
                <w:sz w:val="19"/>
                <w:szCs w:val="19"/>
                <w:rtl w:val="0"/>
              </w:rPr>
              <w:t xml:space="preserve">Consultar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jc w:val="center"/>
        <w:rPr/>
      </w:pPr>
      <w:r>
        <w:br w:type="page"/>
      </w:r>
      <w:r>
        <w:rPr/>
        <w:drawing>
          <wp:inline distB="114300" distT="114300" distL="114300" distR="114300">
            <wp:extent cx="5073968" cy="2285085"/>
            <wp:effectExtent b="0" l="0" r="0" t="0"/>
            <wp:docPr id="5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🗺️ Itinerário</w:t>
      </w:r>
      <w:r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Parada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Horário / detalhe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1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30 de outubro de 2027 | Partida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2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>
              <w:rPr>
                <w:sz w:val="18"/>
                <w:szCs w:val="18"/>
                <w:rtl w:val="0"/>
              </w:rPr>
              <w:t xml:space="preserve">Domingo, 31 de outubro de 2027 | 08h00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3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>
              <w:rPr>
                <w:sz w:val="18"/>
                <w:szCs w:val="18"/>
                <w:rtl w:val="0"/>
              </w:rPr>
              <w:t xml:space="preserve">Haugesund,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>
              <w:rPr>
                <w:sz w:val="18"/>
                <w:szCs w:val="18"/>
                <w:rtl w:val="0"/>
              </w:rPr>
              <w:t xml:space="preserve">Segunda-feira, 1 de novembro de 2027 | 08h00 às 18h00 | Desembarque por lancha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4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>
              <w:rPr>
                <w:sz w:val="18"/>
                <w:szCs w:val="18"/>
                <w:rtl w:val="0"/>
              </w:rPr>
              <w:t xml:space="preserve">Bergen,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>
              <w:rPr>
                <w:sz w:val="18"/>
                <w:szCs w:val="18"/>
                <w:rtl w:val="0"/>
              </w:rPr>
              <w:t xml:space="preserve">Terça-feira, 2 de novembro de 2027 | 07h00 às 17h00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5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>
              <w:rPr>
                <w:sz w:val="18"/>
                <w:szCs w:val="18"/>
                <w:rtl w:val="0"/>
              </w:rPr>
              <w:t xml:space="preserve">Olden,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>
              <w:rPr>
                <w:sz w:val="18"/>
                <w:szCs w:val="18"/>
                <w:rtl w:val="0"/>
              </w:rPr>
              <w:t xml:space="preserve">Quarta-feira, 3 de novembro de 2027 | Dia livre a bordo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6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>
              <w:rPr>
                <w:sz w:val="18"/>
                <w:szCs w:val="18"/>
                <w:rtl w:val="0"/>
              </w:rPr>
              <w:t xml:space="preserve">Stavanger, Noruega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>
              <w:rPr>
                <w:sz w:val="18"/>
                <w:szCs w:val="18"/>
                <w:rtl w:val="0"/>
              </w:rPr>
              <w:t xml:space="preserve">Quinta-feira, 4 de novembro de 2027 | 08h00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7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>
              <w:rPr>
                <w:sz w:val="18"/>
                <w:szCs w:val="18"/>
                <w:rtl w:val="0"/>
              </w:rPr>
              <w:t xml:space="preserve">Cruzeiro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8fbfd" w:val="clear"/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sz w:val="18"/>
                <w:szCs w:val="18"/>
                <w:rtl w:val="0"/>
              </w:rPr>
              <w:t xml:space="preserve">Sexta-feira, 5 de novembro de 2027 | 07h00 às 18h00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>
              <w:rPr>
                <w:b w:val="1"/>
                <w:bCs w:val="1"/>
                <w:sz w:val="18"/>
                <w:szCs w:val="18"/>
                <w:rtl w:val="0"/>
              </w:rPr>
              <w:t xml:space="preserve">Dia 8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>
              <w:rPr>
                <w:sz w:val="18"/>
                <w:szCs w:val="18"/>
                <w:rtl w:val="0"/>
              </w:rPr>
              <w:t xml:space="preserve">Southampton, Inglaterra</w:t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>
              <w:rPr>
                <w:sz w:val="18"/>
                <w:szCs w:val="18"/>
                <w:rtl w:val="0"/>
              </w:rPr>
              <w:t xml:space="preserve">Sábado, 6 de novembro de 2027 | Chegada às 05h00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20" w:lineRule="auto"/>
        <w:rPr/>
      </w:pPr>
      <w:r>
        <w:rPr>
          <w:color w:val="1f2a35"/>
          <w:rtl w:val="0"/>
        </w:rPr>
        <w:t xml:space="preserve">Resumo da rota: Southampton, navegação, Haugesund, Bergen, Olden, Stavanger, navegação e retorno a Southampton. Um roteiro pelos fiordes noruegueses com experiências a bordo da Royal Caribbean.</w:t>
      </w:r>
      <w:r>
        <w:rPr>
          <w:rtl w:val="0"/>
        </w:rPr>
      </w:r>
    </w:p>
    <w:p w:rsidR="00000000" w:rsidDel="00000000" w:rsidP="00000000" w:rsidRDefault="00000000" w:rsidRPr="00000000" w14:paraId="0000004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sdt>
        <w:sdtPr>
          <w:id w:val="-2061189658"/>
          <w:tag w:val="goog_rdk_0"/>
        </w:sdtPr>
        <w:sdtContent>
          <w:r>
            <w:rPr>
              <w:rFonts w:ascii="Arial Unicode MS" w:cs="Arial Unicode MS" w:eastAsia="Arial Unicode MS" w:hAnsi="Arial Unicode MS"/>
              <w:b w:val="1"/>
              <w:bCs w:val="1"/>
              <w:color w:val="0070c0"/>
              <w:sz w:val="44"/>
              <w:szCs w:val="44"/>
              <w:rtl w:val="0"/>
            </w:rPr>
            <w:t xml:space="preserve">✨ Experiências a bordo</w:t>
          </w:r>
        </w:sdtContent>
      </w:sdt>
    </w:p>
    <w:p w:rsidR="00000000" w:rsidDel="00000000" w:rsidP="00000000" w:rsidRDefault="00000000" w:rsidRPr="00000000" w14:paraId="0000004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20" w:before="160" w:lineRule="auto"/>
        <w:jc w:val="center"/>
        <w:rPr>
          <w:b w:val="1"/>
          <w:bCs w:val="1"/>
          <w:color w:val="0070c0"/>
          <w:sz w:val="44"/>
          <w:szCs w:val="44"/>
        </w:rPr>
      </w:pPr>
      <w:r>
        <w:rPr>
          <w:b w:val="1"/>
          <w:bCs w:val="1"/>
          <w:color w:val="0070c0"/>
          <w:sz w:val="44"/>
          <w:szCs w:val="44"/>
        </w:rPr>
        <w:drawing>
          <wp:inline distB="114300" distT="114300" distL="114300" distR="114300">
            <wp:extent cx="5683568" cy="7036317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/>
      </w:pPr>
      <w:r>
        <w:rPr>
          <w:color w:val="1f2a35"/>
          <w:rtl w:val="0"/>
        </w:rPr>
        <w:t xml:space="preserve">A bordo do Freedom of the Seas, o passageiro encontra opções de gastronomia, bares, entretenimento, cassino, áreas de descanso, atividades para famílias, spa e espaços para aproveitar a navegação com conforto.</w:t>
      </w:r>
      <w:r>
        <w:rPr>
          <w:rtl w:val="0"/>
        </w:rPr>
      </w:r>
    </w:p>
    <w:tbl>
      <w:tblPr>
        <w:tblStyle w:val="Table4"/>
        <w:tblW w:w="10656.0" w:type="dxa"/>
        <w:jc w:val="center"/>
        <w:tblLayout w:type="fixed"/>
        <w:tblLook w:val="0400"/>
      </w:tblPr>
      <w:tblGrid>
        <w:gridCol w:w="3552"/>
        <w:gridCol w:w="3552"/>
        <w:gridCol w:w="3552"/>
        <w:tblGridChange w:id="0">
          <w:tblGrid>
            <w:gridCol w:w="3552"/>
            <w:gridCol w:w="3552"/>
            <w:gridCol w:w="35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🍽️ Gastronomia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Restaurantes, refeições variadas e opções para diferentes momentos da viagem.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🍹 Bares e lounges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Ambientes para drinks, encontros e descanso durante a navegação.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🎭 Entretenimento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Shows, música, dança e atrações noturnas para aproveitar a bordo.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🎲 Cassino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Espaço de jogos e diversão em ambiente descontraído.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🌊 Lazer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Piscinas, solário e áreas ao ar livre para relaxar no navio.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🧒 Famílias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Programação e espaços pensados para passageiros de diferentes idades.</w:t>
            </w:r>
            <w:r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💆 Bem-estar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Spa, tratamentos e momentos para renovar as energias.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🛍️ Compras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Lojas a bordo com presentes, acessórios e itens selecionados.</w:t>
            </w:r>
            <w:r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left w:color="ffffff" w:space="0" w:sz="6" w:val="single"/>
              <w:bottom w:color="ffffff" w:space="0" w:sz="6" w:val="single"/>
              <w:right w:color="ffffff" w:space="0" w:sz="6" w:val="single"/>
            </w:tcBorders>
            <w:shd w:fill="eaf4fb" w:val="clea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19"/>
                <w:szCs w:val="19"/>
                <w:rtl w:val="0"/>
              </w:rPr>
              <w:t xml:space="preserve">⚓ Navegação</w:t>
            </w:r>
            <w:r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jc w:val="center"/>
              <w:rPr/>
            </w:pPr>
            <w:r>
              <w:rPr>
                <w:color w:val="1f2a35"/>
                <w:sz w:val="17"/>
                <w:szCs w:val="17"/>
                <w:rtl w:val="0"/>
              </w:rPr>
              <w:t xml:space="preserve">Dias em alto-mar com conforto, lazer e estrutura completa.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🛏️ Cabines Suíte</w:t>
      </w:r>
      <w:r>
        <w:rPr>
          <w:rtl w:val="0"/>
        </w:rPr>
      </w:r>
    </w:p>
    <w:tbl>
      <w:tblPr>
        <w:tblStyle w:val="Table5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>
              <w:rPr>
                <w:sz w:val="19"/>
                <w:szCs w:val="19"/>
                <w:rtl w:val="0"/>
              </w:rPr>
              <w:t xml:space="preserve">Opções mais amplas e confortáveis para quem busca uma experiência premium. Valor informado: US$ 3.310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5E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🌅 Cabines com Varanda</w:t>
      </w:r>
      <w:r>
        <w:rPr>
          <w:rtl w:val="0"/>
        </w:rPr>
      </w:r>
    </w:p>
    <w:tbl>
      <w:tblPr>
        <w:tblStyle w:val="Table6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varanda privativa para aproveitar a vista do mar. Valor informado: US$ 2.478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2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3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4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5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6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7">
      <w:pPr>
        <w:spacing w:after="120" w:before="160" w:lineRule="auto"/>
        <w:rPr>
          <w:b w:val="1"/>
          <w:bCs w:val="1"/>
          <w:color w:val="0070c0"/>
          <w:sz w:val="44"/>
          <w:szCs w:val="44"/>
        </w:rPr>
      </w:pPr>
      <w:r>
        <w:rPr>
          <w:rtl w:val="0"/>
        </w:rPr>
      </w:r>
    </w:p>
    <w:p w:rsidR="00000000" w:rsidDel="00000000" w:rsidP="00000000" w:rsidRDefault="00000000" w:rsidRPr="00000000" w14:paraId="00000068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🌊 Cabines Vista Externa</w:t>
      </w:r>
      <w:r>
        <w:rPr>
          <w:rtl w:val="0"/>
        </w:rPr>
      </w:r>
    </w:p>
    <w:tbl>
      <w:tblPr>
        <w:tblStyle w:val="Table7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>
              <w:rPr>
                <w:sz w:val="19"/>
                <w:szCs w:val="19"/>
                <w:rtl w:val="0"/>
              </w:rPr>
              <w:t xml:space="preserve">Cabines com janela ou vigia para o mar, indicadas para quem quer iluminação natural e vista externa sem varanda. Valor informado: US$ 2.078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6C">
      <w:pPr>
        <w:spacing w:after="120" w:before="160" w:lineRule="auto"/>
        <w:rPr/>
      </w:pPr>
      <w:r>
        <w:rPr>
          <w:b w:val="1"/>
          <w:bCs w:val="1"/>
          <w:color w:val="0070c0"/>
          <w:sz w:val="44"/>
          <w:szCs w:val="44"/>
          <w:rtl w:val="0"/>
        </w:rPr>
        <w:t xml:space="preserve">🧳 Cabines Internas</w:t>
      </w:r>
      <w:r>
        <w:rPr>
          <w:rtl w:val="0"/>
        </w:rPr>
      </w:r>
    </w:p>
    <w:tbl>
      <w:tblPr>
        <w:tblStyle w:val="Table8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eaf4fb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/>
            </w:pPr>
            <w:r>
              <w:rPr>
                <w:b w:val="1"/>
                <w:bCs w:val="1"/>
                <w:color w:val="0070c0"/>
                <w:sz w:val="20"/>
                <w:szCs w:val="20"/>
              </w:rPr>
              <w:drawing>
                <wp:inline distB="114300" distT="114300" distL="114300" distR="114300">
                  <wp:extent cx="3228975" cy="2146300"/>
                  <wp:effectExtent b="0" l="0" r="0" t="0"/>
                  <wp:docPr id="6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tl w:val="0"/>
              </w:rPr>
            </w:r>
          </w:p>
        </w:tc>
        <w:tc>
          <w:tcPr>
            <w:tcBorders>
              <w:top w:color="d9eaf7" w:space="0" w:sz="6" w:val="single"/>
              <w:left w:color="d9eaf7" w:space="0" w:sz="6" w:val="single"/>
              <w:bottom w:color="d9eaf7" w:space="0" w:sz="6" w:val="single"/>
              <w:right w:color="d9eaf7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>
              <w:rPr>
                <w:sz w:val="19"/>
                <w:szCs w:val="19"/>
                <w:rtl w:val="0"/>
              </w:rPr>
              <w:t xml:space="preserve">Categoria funcional e econômica, ideal para quem pretende aproveitar mais as áreas do navio. Valor informado: US$ 1.615 por pessoa.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after="80" w:lineRule="auto"/>
        <w:rPr/>
      </w:pPr>
      <w:r>
        <w:rPr>
          <w:i w:val="1"/>
          <w:iCs w:val="1"/>
          <w:color w:val="646464"/>
          <w:sz w:val="17"/>
          <w:szCs w:val="17"/>
          <w:rtl w:val="0"/>
        </w:rPr>
        <w:t xml:space="preserve">Observação: tarifas, disponibilidade, atribuição e localização das cabines podem variar conforme regras da companhia e momento da reserva.</w:t>
      </w:r>
      <w:r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>
        <w:rPr>
          <w:rtl w:val="0"/>
        </w:rPr>
      </w:r>
    </w:p>
    <w:sectPr>
      <w:pgSz w:h="15840" w:w="12240" w:orient="portrait"/>
      <w:pgMar w:bottom="504" w:top="504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?>
<Relationships xmlns="http://schemas.openxmlformats.org/package/2006/relationships">
  <Relationship Id="rId11" Type="http://schemas.openxmlformats.org/officeDocument/2006/relationships/image" Target="media/image6.jpg"/>
  <Relationship Id="rId10" Type="http://schemas.openxmlformats.org/officeDocument/2006/relationships/image" Target="media/image2.jpg"/>
  <Relationship Id="rId13" Type="http://schemas.openxmlformats.org/officeDocument/2006/relationships/image" Target="media/image4.jpg"/>
  <Relationship Id="rId12" Type="http://schemas.openxmlformats.org/officeDocument/2006/relationships/image" Target="media/image5.jpg"/>
  <Relationship Id="rId1" Type="http://schemas.openxmlformats.org/officeDocument/2006/relationships/theme" Target="theme/theme1.xml"/>
  <Relationship Id="rId2" Type="http://schemas.openxmlformats.org/officeDocument/2006/relationships/settings" Target="settings.xml"/>
  <Relationship Id="rId3" Type="http://schemas.openxmlformats.org/officeDocument/2006/relationships/fontTable" Target="fontTable.xml"/>
  <Relationship Id="rId4" Type="http://schemas.openxmlformats.org/officeDocument/2006/relationships/numbering" Target="numbering.xml"/>
  <Relationship Id="rId9" Type="http://schemas.openxmlformats.org/officeDocument/2006/relationships/image" Target="media/image3.png"/>
  <Relationship Id="rId5" Type="http://schemas.openxmlformats.org/officeDocument/2006/relationships/styles" Target="styles.xml"/>
  <Relationship Id="rId6" Type="http://schemas.openxmlformats.org/officeDocument/2006/relationships/customXml" Target="../customXML/item1.xml"/>
  <Relationship Id="rId7" Type="http://schemas.openxmlformats.org/officeDocument/2006/relationships/image" Target="media/image1.jpg"/>
  <Relationship Id="rId8" Type="http://schemas.openxmlformats.org/officeDocument/2006/relationships/image" Target="media/image7.png"/>
  <Relationship Id="rId14" Type="http://schemas.openxmlformats.org/officeDocument/2006/relationships/image" Target="media/image8.jp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