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Brilliance of the Seas | 28 de setembro de 2026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Roma (Civitavecchia) • Nápoles • Sicília (Messina) • Navegação • Santorini • Éfeso (Kusadasi) • Míconos • Atenas (Pireu)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28 de setembro de 2026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29 de setembro de 2026 | 07h00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30 de setembro de 2026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 de outubro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Santorini,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 de outubro de 2026 | 07h00 às 22h00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Éfeso (Kusadasi), Turquia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3 de outubro de 2026 | 09h00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Míconos,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4 de outubro de 2026 | 07h00 às 17h00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Atenas (Pireu),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5 de outubro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Mediterrâneo, com embarque em Roma (Civitavecchia) e desembarque em Atenas (Pireu), passando por Nápoles, Sicília, Santorini, Kusadasi e Míconos.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28/09/2026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US$ 2.130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US$ 2.620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US$ 2.860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US$ 5.250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28 de setembro de 2026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29 de setembro de 2026 | 07h00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30 de setembro de 2026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1 de outubro de 2026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Santorini,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 de outubro de 2026 | 07h00 às 22h00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Éfeso (Kusadasi), Turquia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 de outubro de 2026 | 09h00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Míconos,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4 de outubro de 2026 | 07h00 às 17h00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Atenas (Pireu),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5 de outubro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Roma (Civitavecchia), Nápoles, Sicília (Messina), navegação, Santorini, Éfeso (Kusadasi), Míconos e Atenas (Pireu). Um roteiro que combina cidades históricas, paisagens do Mediterrâneo e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Brilliance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US$ 5.250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US$ 2.860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US$ 2.620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US$ 2.130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