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>
        <w:rPr>
          <w:b w:val="1"/>
          <w:bCs w:val="1"/>
          <w:color w:val="0b2447"/>
          <w:sz w:val="60"/>
          <w:szCs w:val="60"/>
          <w:rtl w:val="0"/>
        </w:rPr>
        <w:t xml:space="preserve">EUROPA DO NORTE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>
        <w:rPr>
          <w:b w:val="1"/>
          <w:bCs w:val="1"/>
          <w:color w:val="d7a62b"/>
          <w:sz w:val="34"/>
          <w:szCs w:val="34"/>
          <w:rtl w:val="0"/>
        </w:rPr>
        <w:t xml:space="preserve">NORUEGA, SUÉCIA E BÁLTICOS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>
        <w:rPr>
          <w:rtl w:val="0"/>
        </w:rPr>
        <w:t xml:space="preserve">Bergen • Fiordes (Loen) • Geiranger • Ålesund • Oslo • Estocolmo • Helsinki • Tallinn • Riga • Vilnius</w:t>
      </w:r>
    </w:p>
    <w:p w:rsidR="00000000" w:rsidDel="00000000" w:rsidP="00000000" w:rsidRDefault="00000000" w:rsidRPr="00000000" w14:paraId="00000004">
      <w:pPr>
        <w:jc w:val="center"/>
        <w:rPr/>
      </w:pPr>
      <w:r>
        <w:rPr/>
        <w:drawing>
          <wp:inline distB="0" distT="0" distL="0" distR="0">
            <wp:extent cx="6492240" cy="4044346"/>
            <wp:effectExtent b="0" l="0" r="0" t="0"/>
            <wp:docPr id="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>
              <w:rPr>
                <w:color w:val="d7a62b"/>
                <w:rtl w:val="0"/>
              </w:rPr>
              <w:t xml:space="preserve">17 dias</w:t>
            </w:r>
            <w:r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>
              <w:rPr>
                <w:color w:val="d7a62b"/>
                <w:rtl w:val="0"/>
              </w:rPr>
              <w:t xml:space="preserve">2026–2027</w:t>
            </w:r>
            <w:r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>
              <w:rPr>
                <w:color w:val="d7a62b"/>
                <w:rtl w:val="0"/>
              </w:rPr>
              <w:t xml:space="preserve">Circuito acompanhado</w:t>
            </w:r>
            <w:r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>
              <w:rPr>
                <w:color w:val="d7a62b"/>
                <w:rtl w:val="0"/>
              </w:rPr>
              <w:t xml:space="preserve">Desde € 4.232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>
        <w:rPr>
          <w:rtl w:val="0"/>
        </w:rPr>
        <w:t xml:space="preserve">Noruega, Suécia e Bálticos</w:t>
      </w:r>
    </w:p>
    <w:p w:rsidR="00000000" w:rsidDel="00000000" w:rsidP="00000000" w:rsidRDefault="00000000" w:rsidRPr="00000000" w14:paraId="0000000A">
      <w:pPr>
        <w:rPr/>
      </w:pPr>
      <w:r>
        <w:rPr>
          <w:rtl w:val="0"/>
        </w:rPr>
        <w:t xml:space="preserve">Um grandioso circuito de 17 dias: Bergen, os fiordes noruegueses com a geleira Briksdal, Oslo, Estocolmo, cruzeiro noturno Báltico, Helsinki, Tallinn, Riga e Vilnius.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>
              <w:rPr/>
              <w:drawing>
                <wp:inline distB="0" distT="0" distL="0" distR="0">
                  <wp:extent cx="1419225" cy="1669846"/>
                  <wp:effectExtent b="0" l="0" r="0" t="0"/>
                  <wp:docPr id="3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66984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>
              <w:rPr>
                <w:b w:val="1"/>
                <w:bCs w:val="1"/>
                <w:color w:val="0b2447"/>
                <w:rtl w:val="0"/>
              </w:rPr>
              <w:t xml:space="preserve">Bergen</w:t>
            </w:r>
            <w:r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>
              <w:rPr/>
              <w:drawing>
                <wp:inline distB="0" distT="0" distL="0" distR="0">
                  <wp:extent cx="1417320" cy="1844766"/>
                  <wp:effectExtent b="0" l="0" r="0" t="0"/>
                  <wp:docPr id="2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>
              <w:rPr>
                <w:b w:val="1"/>
                <w:bCs w:val="1"/>
                <w:color w:val="0b2447"/>
                <w:rtl w:val="0"/>
              </w:rPr>
              <w:t xml:space="preserve">Fiordes</w:t>
            </w:r>
            <w:r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>
              <w:rPr/>
              <w:drawing>
                <wp:inline distB="0" distT="0" distL="0" distR="0">
                  <wp:extent cx="1417320" cy="1830240"/>
                  <wp:effectExtent b="0" l="0" r="0" t="0"/>
                  <wp:docPr id="5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>
              <w:rPr>
                <w:b w:val="1"/>
                <w:bCs w:val="1"/>
                <w:color w:val="0b2447"/>
                <w:rtl w:val="0"/>
              </w:rPr>
              <w:t xml:space="preserve">Oslo</w:t>
            </w:r>
            <w:r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>
              <w:rPr/>
              <w:drawing>
                <wp:inline distB="0" distT="0" distL="0" distR="0">
                  <wp:extent cx="1417320" cy="1830240"/>
                  <wp:effectExtent b="0" l="0" r="0" t="0"/>
                  <wp:docPr id="4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>
              <w:rPr>
                <w:b w:val="1"/>
                <w:bCs w:val="1"/>
                <w:color w:val="0b2447"/>
                <w:rtl w:val="0"/>
              </w:rPr>
              <w:t xml:space="preserve"/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>
        <w:br w:type="page"/>
      </w:r>
      <w:r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>
        <w:rPr>
          <w:b w:val="1"/>
          <w:bCs w:val="1"/>
          <w:color w:val="0b2447"/>
          <w:sz w:val="24"/>
          <w:szCs w:val="24"/>
          <w:rtl w:val="0"/>
        </w:rPr>
        <w:t xml:space="preserve">Dia 1 — Bergen</w:t>
      </w:r>
      <w:r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Chegada ao aeroporto e traslado para o hotel. Hospedagem. Às 19h reunião com o guia na recepção do hotel.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>
        <w:rPr>
          <w:b w:val="1"/>
          <w:bCs w:val="1"/>
          <w:color w:val="0b2447"/>
          <w:sz w:val="24"/>
          <w:szCs w:val="24"/>
          <w:rtl w:val="0"/>
        </w:rPr>
        <w:t xml:space="preserve">Dia 2 — Bergen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Café da manhã e visita panorâmica de Bergen, incluindo as casas hanseatícas e a cidade antiga. Restante do dia livre. Visita Opcional (Pacote Mais Serviços): subida de funicular até o Monte Fløyen.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>
        <w:rPr>
          <w:b w:val="1"/>
          <w:bCs w:val="1"/>
          <w:color w:val="0b2447"/>
          <w:sz w:val="24"/>
          <w:szCs w:val="24"/>
          <w:rtl w:val="0"/>
        </w:rPr>
        <w:t xml:space="preserve">Dia 3 — Bergen • Loen (Região dos Fiordes)</w:t>
      </w:r>
      <w:r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Café da manhã. Visita Opcional (Pacote Mais Serviços): Trem Flamsbana (20 km por vales e cachoeiras incríveis). Cruzeiro pelo Sognefjord, o fiorde dos sonhos. Chegada na Região dos Fiordes. Jantar e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>
        <w:rPr>
          <w:b w:val="1"/>
          <w:bCs w:val="1"/>
          <w:color w:val="0b2447"/>
          <w:sz w:val="24"/>
          <w:szCs w:val="24"/>
          <w:rtl w:val="0"/>
        </w:rPr>
        <w:t xml:space="preserve">Dia 4 — Loen • Briksdal • Geiranger • Ålesund</w:t>
      </w:r>
      <w:r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Café da manhã. Dia inteiro dedicado à região: visita à Geleira Briksdal e cruzeiro de 50 minutos pelo Fiorde Geiranger. Chegada em Ålesund.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>
        <w:rPr>
          <w:b w:val="1"/>
          <w:bCs w:val="1"/>
          <w:color w:val="0b2447"/>
          <w:sz w:val="24"/>
          <w:szCs w:val="24"/>
          <w:rtl w:val="0"/>
        </w:rPr>
        <w:t xml:space="preserve">Dia 5 — Ålesund • Lillehammer • Oslo</w:t>
      </w:r>
      <w:r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>
        <w:rPr>
          <w:b w:val="1"/>
          <w:bCs w:val="1"/>
          <w:color w:val="0b2447"/>
          <w:sz w:val="24"/>
          <w:szCs w:val="24"/>
          <w:rtl w:val="0"/>
        </w:rPr>
        <w:t xml:space="preserve">Dia 6 — Oslo</w:t>
      </w:r>
      <w:r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Café da manhã e visita panorâmica: Parque Frogner, rua Karl-Johans, Prefeitura e Palácio Real. Tarde livre. Visita Opcional (Pacote Mais Serviços): Museu Folclórico + Barco Polar Fram.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>
        <w:rPr>
          <w:b w:val="1"/>
          <w:bCs w:val="1"/>
          <w:color w:val="0b2447"/>
          <w:sz w:val="24"/>
          <w:szCs w:val="24"/>
          <w:rtl w:val="0"/>
        </w:rPr>
        <w:t xml:space="preserve">Dia 7 — Oslo • Karlstad • Estocolmo</w:t>
      </w:r>
      <w:r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Café da manhã. Partida para Karlstad e continuação para Estocolmo. Chegada e tempo livre.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>
        <w:rPr>
          <w:b w:val="1"/>
          <w:bCs w:val="1"/>
          <w:color w:val="0b2447"/>
          <w:sz w:val="24"/>
          <w:szCs w:val="24"/>
          <w:rtl w:val="0"/>
        </w:rPr>
        <w:t xml:space="preserve">Dia 8 — Estocolmo</w:t>
      </w:r>
      <w:r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>
        <w:rPr>
          <w:b w:val="1"/>
          <w:bCs w:val="1"/>
          <w:color w:val="0b2447"/>
          <w:sz w:val="24"/>
          <w:szCs w:val="24"/>
          <w:rtl w:val="0"/>
        </w:rPr>
        <w:t xml:space="preserve">Dia 9 — Estocolmo • Cruzeiro Báltico</w:t>
      </w:r>
      <w:r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Café da manhã. Manhã livre para caminhar por Gamla Stan. À tarde, traslado ao porto e embarque em cruzeiro com cabines duplas interiores para Helsinki. Noite a bordo.</w:t>
      </w:r>
    </w:p>
    <w:p w14:paraId="00002A01">
      <w:pPr>
        <w:spacing w:after="20"/>
        <w:rPr>
          <w:sz w:val="24"/>
          <w:szCs w:val="24"/>
        </w:rPr>
      </w:pPr>
      <w:r>
        <w:rPr>
          <w:b/>
          <w:bCs/>
          <w:color w:val="0b2447"/>
          <w:sz w:val="24"/>
          <w:szCs w:val="24"/>
          <w:rtl w:val="0"/>
        </w:rPr>
        <w:t xml:space="preserve">Dia 10 — Helsinki</w:t>
      </w:r>
    </w:p>
    <w:p w14:paraId="00002A02">
      <w:pPr>
        <w:ind w:left="202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Café da manhã a bordo. Desembarque. Dia livre. Visita Opcional: Tour panorâmico por Tallinn com balsa Helsinki–Tallinn–Helsinki. Hospedagem.</w:t>
      </w:r>
    </w:p>
    <w:p w14:paraId="00002A03">
      <w:pPr>
        <w:spacing w:after="20"/>
        <w:rPr>
          <w:sz w:val="24"/>
          <w:szCs w:val="24"/>
        </w:rPr>
      </w:pPr>
      <w:r>
        <w:rPr>
          <w:b/>
          <w:bCs/>
          <w:color w:val="0b2447"/>
          <w:sz w:val="24"/>
          <w:szCs w:val="24"/>
          <w:rtl w:val="0"/>
        </w:rPr>
        <w:t xml:space="preserve">Dia 11 — Helsinki • Tallinn</w:t>
      </w:r>
    </w:p>
    <w:p w14:paraId="00002A04">
      <w:pPr>
        <w:ind w:left="202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Café da manhã. Traslado ao porto para embarcar na balsa para Tallinn. Desembarque e visita panorâmica: Catedral Alexander Nevsky, Igreja Niguliste e Prefeitura do século XIII. Tarde livre. Hospedagem.</w:t>
      </w:r>
    </w:p>
    <w:p w14:paraId="00002A05">
      <w:pPr>
        <w:spacing w:after="20"/>
        <w:rPr>
          <w:sz w:val="24"/>
          <w:szCs w:val="24"/>
        </w:rPr>
      </w:pPr>
      <w:r>
        <w:rPr>
          <w:b/>
          <w:bCs/>
          <w:color w:val="0b2447"/>
          <w:sz w:val="24"/>
          <w:szCs w:val="24"/>
          <w:rtl w:val="0"/>
        </w:rPr>
        <w:t xml:space="preserve">Dia 12 — Tallinn</w:t>
      </w:r>
    </w:p>
    <w:p w14:paraId="00002A06">
      <w:pPr>
        <w:ind w:left="202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Café da manhã. Dia livre para atividades pessoais e para continuar a conhecer a cidade. Hospedagem.</w:t>
      </w:r>
    </w:p>
    <w:p w14:paraId="00002A07">
      <w:pPr>
        <w:spacing w:after="20"/>
        <w:rPr>
          <w:sz w:val="24"/>
          <w:szCs w:val="24"/>
        </w:rPr>
      </w:pPr>
      <w:r>
        <w:rPr>
          <w:b/>
          <w:bCs/>
          <w:color w:val="0b2447"/>
          <w:sz w:val="24"/>
          <w:szCs w:val="24"/>
          <w:rtl w:val="0"/>
        </w:rPr>
        <w:t xml:space="preserve">Dia 13 — Tallinn • Parnu • Riga</w:t>
      </w:r>
    </w:p>
    <w:p w14:paraId="00002A08">
      <w:pPr>
        <w:ind w:left="202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Café da manhã. Saída para Parnu, a praia mais famosa da Estônia, com tempo livre. Continuação para Riga, capital da Letônia. Hospedagem.</w:t>
      </w:r>
    </w:p>
    <w:p w14:paraId="00002A09">
      <w:pPr>
        <w:spacing w:after="20"/>
        <w:rPr>
          <w:sz w:val="24"/>
          <w:szCs w:val="24"/>
        </w:rPr>
      </w:pPr>
      <w:r>
        <w:rPr>
          <w:b/>
          <w:bCs/>
          <w:color w:val="0b2447"/>
          <w:sz w:val="24"/>
          <w:szCs w:val="24"/>
          <w:rtl w:val="0"/>
        </w:rPr>
        <w:t xml:space="preserve">Dia 14 — Riga</w:t>
      </w:r>
    </w:p>
    <w:p w14:paraId="00002A0A">
      <w:pPr>
        <w:ind w:left="202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Café da manhã. Visita panorâmica de Riga: estilos barroco, renascentista, neoclássico e Art Nouveau. Destaques: Igreja de São Pedro e Catedral. Tarde livre. Hospedagem.</w:t>
      </w:r>
    </w:p>
    <w:p w14:paraId="00002A0B">
      <w:pPr>
        <w:spacing w:after="20"/>
        <w:rPr>
          <w:sz w:val="24"/>
          <w:szCs w:val="24"/>
        </w:rPr>
      </w:pPr>
      <w:r>
        <w:rPr>
          <w:b/>
          <w:bCs/>
          <w:color w:val="0b2447"/>
          <w:sz w:val="24"/>
          <w:szCs w:val="24"/>
          <w:rtl w:val="0"/>
        </w:rPr>
        <w:t xml:space="preserve">Dia 15 — Riga • Rundale • Siauliai • Vilnius</w:t>
      </w:r>
    </w:p>
    <w:p w14:paraId="00002A0C">
      <w:pPr>
        <w:ind w:left="202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Café da manhã. Visita ao Palácio Barroco de Rundale (séc. XVIII). Continuação para Siauliai e visita à Colina das Cruzes. Chegada em Vilnius. Hospedagem.</w:t>
      </w:r>
    </w:p>
    <w:p w14:paraId="00002A0D">
      <w:pPr>
        <w:spacing w:after="20"/>
        <w:rPr>
          <w:sz w:val="24"/>
          <w:szCs w:val="24"/>
        </w:rPr>
      </w:pPr>
      <w:r>
        <w:rPr>
          <w:b/>
          <w:bCs/>
          <w:color w:val="0b2447"/>
          <w:sz w:val="24"/>
          <w:szCs w:val="24"/>
          <w:rtl w:val="0"/>
        </w:rPr>
        <w:t xml:space="preserve">Dia 16 — Vilnius</w:t>
      </w:r>
    </w:p>
    <w:p w14:paraId="00002A0E">
      <w:pPr>
        <w:ind w:left="202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Café da manhã. Visita panorâmica: cidade velha, Torre de Gediminas, Catedral de Pedro e Paulo, Igreja de Santa Ana, antiga Universidade e a Porta da Aurora. Visita Opcional: excursão a Trakai. Hospedagem.</w:t>
      </w:r>
    </w:p>
    <w:p w14:paraId="00002A0F">
      <w:pPr>
        <w:spacing w:after="20"/>
        <w:rPr>
          <w:sz w:val="24"/>
          <w:szCs w:val="24"/>
        </w:rPr>
      </w:pPr>
      <w:r>
        <w:rPr>
          <w:b/>
          <w:bCs/>
          <w:color w:val="0b2447"/>
          <w:sz w:val="24"/>
          <w:szCs w:val="24"/>
          <w:rtl w:val="0"/>
        </w:rPr>
        <w:t xml:space="preserve">Dia 17 — Vilnius • cidade de origem</w:t>
      </w:r>
    </w:p>
    <w:p w14:paraId="00002A10">
      <w:pPr>
        <w:ind w:left="202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Café da manhã e traslado ao aeroporto. Fim dos nossos serviços.</w:t>
      </w:r>
    </w:p>
    <w:p w:rsidR="00000000" w:rsidDel="00000000" w:rsidP="00000000" w:rsidRDefault="00000000" w:rsidRPr="00000000" w14:paraId="00000027">
      <w:pPr>
        <w:rPr>
          <w:b w:val="1"/>
          <w:bCs w:val="1"/>
          <w:sz w:val="24"/>
          <w:szCs w:val="24"/>
        </w:rPr>
      </w:pPr>
      <w:r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A">
      <w:pPr>
        <w:spacing w:after="20" w:lineRule="auto"/>
        <w:rPr>
          <w:sz w:val="24"/>
          <w:szCs w:val="24"/>
        </w:rPr>
      </w:pPr>
      <w:r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>
        <w:rPr>
          <w:sz w:val="24"/>
          <w:szCs w:val="24"/>
          <w:rtl w:val="0"/>
        </w:rPr>
        <w:t xml:space="preserve">1 jantar na região dos Fiordes.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2C">
      <w:pPr>
        <w:spacing w:after="20" w:lineRule="auto"/>
        <w:rPr>
          <w:sz w:val="24"/>
          <w:szCs w:val="24"/>
        </w:rPr>
      </w:pPr>
      <w:r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>
        <w:rPr>
          <w:sz w:val="24"/>
          <w:szCs w:val="24"/>
          <w:rtl w:val="0"/>
        </w:rPr>
        <w:t xml:space="preserve">Guias locais em visitas a Bergen, Oslo, Estocolmo, Helsinki, Tallinn, Riga e Vilnius e muitas visitas com nosso Guia Correio.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>
        <w:rPr>
          <w:sz w:val="24"/>
          <w:szCs w:val="24"/>
          <w:rtl w:val="0"/>
        </w:rPr>
        <w:t xml:space="preserve">Cruzeiros pelos Fiordes Sognefjord e Geiranger.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>
        <w:rPr>
          <w:sz w:val="24"/>
          <w:szCs w:val="24"/>
          <w:rtl w:val="0"/>
        </w:rPr>
        <w:t xml:space="preserve">Visita à Geleira Briksdal.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>
        <w:rPr>
          <w:sz w:val="24"/>
          <w:szCs w:val="24"/>
          <w:rtl w:val="0"/>
        </w:rPr>
        <w:t xml:space="preserve">Cruzeiro noturno Estocolmo/Helsinki em cabines duplas interiores.</w:t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5">
      <w:pPr>
        <w:pStyle w:val="Heading1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>
        <w:rPr>
          <w:sz w:val="24"/>
          <w:szCs w:val="24"/>
          <w:rtl w:val="0"/>
        </w:rPr>
        <w:t xml:space="preserve">Serviços não especificados no itinerário ou na relação de inclusões.</w:t>
      </w:r>
    </w:p>
    <w:p w14:paraId="00002A11">
      <w:pPr>
        <w:spacing w:after="20"/>
        <w:rPr>
          <w:b/>
          <w:bCs/>
          <w:sz w:val="24"/>
          <w:szCs w:val="24"/>
        </w:rPr>
      </w:pPr>
      <w:r>
        <w:rPr>
          <w:b/>
          <w:bCs/>
          <w:color w:val="0b2447"/>
          <w:sz w:val="24"/>
          <w:szCs w:val="24"/>
          <w:rtl w:val="0"/>
        </w:rPr>
        <w:t xml:space="preserve">Pacote Mais Serviços (suplemento opcional)</w:t>
      </w:r>
    </w:p>
    <w:p w14:paraId="00002A12">
      <w:pPr>
        <w:spacing w:after="20"/>
        <w:rPr>
          <w:sz w:val="24"/>
          <w:szCs w:val="24"/>
        </w:rPr>
      </w:pPr>
      <w:r>
        <w:rPr>
          <w:b/>
          <w:bCs/>
          <w:color w:val="d7a62b"/>
          <w:sz w:val="24"/>
          <w:szCs w:val="24"/>
          <w:rtl w:val="0"/>
        </w:rPr>
        <w:t xml:space="preserve">✓ </w:t>
      </w:r>
      <w:r>
        <w:rPr>
          <w:sz w:val="24"/>
          <w:szCs w:val="24"/>
          <w:rtl w:val="0"/>
        </w:rPr>
        <w:t xml:space="preserve">Subida de funicular até o Monte Fløyen em Bergen.</w:t>
      </w:r>
    </w:p>
    <w:p w14:paraId="00002A13">
      <w:pPr>
        <w:spacing w:after="20"/>
        <w:rPr>
          <w:sz w:val="24"/>
          <w:szCs w:val="24"/>
        </w:rPr>
      </w:pPr>
      <w:r>
        <w:rPr>
          <w:b/>
          <w:bCs/>
          <w:color w:val="d7a62b"/>
          <w:sz w:val="24"/>
          <w:szCs w:val="24"/>
          <w:rtl w:val="0"/>
        </w:rPr>
        <w:t xml:space="preserve">✓ </w:t>
      </w:r>
      <w:r>
        <w:rPr>
          <w:sz w:val="24"/>
          <w:szCs w:val="24"/>
          <w:rtl w:val="0"/>
        </w:rPr>
        <w:t xml:space="preserve">Tour no Trem Flamsbana.</w:t>
      </w:r>
    </w:p>
    <w:p w14:paraId="00002A14">
      <w:pPr>
        <w:spacing w:after="20"/>
        <w:rPr>
          <w:sz w:val="24"/>
          <w:szCs w:val="24"/>
        </w:rPr>
      </w:pPr>
      <w:r>
        <w:rPr>
          <w:b/>
          <w:bCs/>
          <w:color w:val="d7a62b"/>
          <w:sz w:val="24"/>
          <w:szCs w:val="24"/>
          <w:rtl w:val="0"/>
        </w:rPr>
        <w:t xml:space="preserve">✓ </w:t>
      </w:r>
      <w:r>
        <w:rPr>
          <w:sz w:val="24"/>
          <w:szCs w:val="24"/>
          <w:rtl w:val="0"/>
        </w:rPr>
        <w:t xml:space="preserve">Visita ao Museu Folclórico de Oslo e ao Barco Polar Fram.</w:t>
      </w:r>
    </w:p>
    <w:p w14:paraId="00002A15">
      <w:pPr>
        <w:spacing w:after="20"/>
        <w:rPr>
          <w:sz w:val="24"/>
          <w:szCs w:val="24"/>
        </w:rPr>
      </w:pPr>
      <w:r>
        <w:rPr>
          <w:b/>
          <w:bCs/>
          <w:color w:val="d7a62b"/>
          <w:sz w:val="24"/>
          <w:szCs w:val="24"/>
          <w:rtl w:val="0"/>
        </w:rPr>
        <w:t xml:space="preserve">✓ </w:t>
      </w:r>
      <w:r>
        <w:rPr>
          <w:sz w:val="24"/>
          <w:szCs w:val="24"/>
          <w:rtl w:val="0"/>
        </w:rPr>
        <w:t xml:space="preserve">Visita ao Museu Vasa e Prefeitura em Estocolmo.</w:t>
      </w:r>
    </w:p>
    <w:p w:rsidR="00000000" w:rsidDel="00000000" w:rsidP="00000000" w:rsidRDefault="00000000" w:rsidRPr="00000000" w14:paraId="00000038">
      <w:pPr>
        <w:pStyle w:val="Heading1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/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Bergen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Scandic Neptun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Fiordes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Loenfjord Hotel **** (Loen)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Ålesund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Noreg *** (Centro)</w:t>
            </w:r>
          </w:p>
        </w:tc>
      </w:tr>
      <w:tr>
        <w:trPr>
          <w:cantSplit w:val="0"/>
        </w:trPr>
        <w:tc>
          <w:tcPr/>
          <w:p w14:paraId="00002A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Oslo</w:t>
            </w:r>
          </w:p>
        </w:tc>
        <w:tc>
          <w:tcPr/>
          <w:p w14:paraId="00002A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Scandic Solli **** (Centro)</w:t>
            </w:r>
          </w:p>
        </w:tc>
      </w:tr>
      <w:tr>
        <w:trPr>
          <w:cantSplit w:val="0"/>
        </w:trPr>
        <w:tc>
          <w:tcPr/>
          <w:p w14:paraId="00002A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Estocolmo</w:t>
            </w:r>
          </w:p>
        </w:tc>
        <w:tc>
          <w:tcPr/>
          <w:p w14:paraId="0000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Scandic Malmen **** (Centro)</w:t>
            </w:r>
          </w:p>
        </w:tc>
      </w:tr>
      <w:tr>
        <w:trPr>
          <w:cantSplit w:val="0"/>
        </w:trPr>
        <w:tc>
          <w:tcPr/>
          <w:p w14:paraId="00002A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Helsinki</w:t>
            </w:r>
          </w:p>
        </w:tc>
        <w:tc>
          <w:tcPr/>
          <w:p w14:paraId="00002A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Scandic Park **** (Centro)</w:t>
            </w:r>
          </w:p>
        </w:tc>
      </w:tr>
      <w:tr>
        <w:trPr>
          <w:cantSplit w:val="0"/>
        </w:trPr>
        <w:tc>
          <w:tcPr/>
          <w:p w14:paraId="00002A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Tallinn</w:t>
            </w:r>
          </w:p>
        </w:tc>
        <w:tc>
          <w:tcPr/>
          <w:p w14:paraId="00002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Park Inn Central **** (Centro)</w:t>
            </w:r>
          </w:p>
        </w:tc>
      </w:tr>
      <w:tr>
        <w:trPr>
          <w:cantSplit w:val="0"/>
        </w:trPr>
        <w:tc>
          <w:tcPr/>
          <w:p w14:paraId="00002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Riga</w:t>
            </w:r>
          </w:p>
        </w:tc>
        <w:tc>
          <w:tcPr/>
          <w:p w14:paraId="00002A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Bellevue Park Hotel **** (Cidade)</w:t>
            </w:r>
          </w:p>
        </w:tc>
      </w:tr>
      <w:tr>
        <w:trPr>
          <w:cantSplit w:val="0"/>
        </w:trPr>
        <w:tc>
          <w:tcPr/>
          <w:p w14:paraId="00002A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Vilnius</w:t>
            </w:r>
          </w:p>
        </w:tc>
        <w:tc>
          <w:tcPr/>
          <w:p w14:paraId="00002A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Park Plaza Vilnius **** (Cidade)</w:t>
            </w:r>
          </w:p>
        </w:tc>
      </w:tr>
    </w:tbl>
    <w:p w:rsidR="00000000" w:rsidDel="00000000" w:rsidP="00000000" w:rsidRDefault="00000000" w:rsidRPr="00000000" w14:paraId="00000043">
      <w:pPr>
        <w:pStyle w:val="Heading1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>
        <w:rPr>
          <w:sz w:val="24"/>
          <w:szCs w:val="24"/>
          <w:rtl w:val="0"/>
        </w:rPr>
        <w:t xml:space="preserve">Para os trajetos de trem e balsa é necessário receber cópia dos passaportes com 15 dias de antecedência.</w:t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>
        <w:rPr>
          <w:sz w:val="24"/>
          <w:szCs w:val="24"/>
          <w:rtl w:val="0"/>
        </w:rPr>
        <w:t xml:space="preserve">Preço divulgado pela operadora: desde € 4.232. Consulte disponibilidade e condições para a data desejada.</w:t>
      </w:r>
    </w:p>
    <w:p w:rsidR="00000000" w:rsidDel="00000000" w:rsidP="00000000" w:rsidRDefault="00000000" w:rsidRPr="00000000" w14:paraId="00000048">
      <w:pPr>
        <w:jc w:val="center"/>
        <w:rPr>
          <w:sz w:val="24"/>
          <w:szCs w:val="24"/>
        </w:rPr>
      </w:pPr>
      <w:r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Noruega, Suécia e Bálticos 2026–2027</w:t>
      </w:r>
      <w:r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jpg"/><Relationship Id="rId10" Type="http://schemas.openxmlformats.org/officeDocument/2006/relationships/image" Target="media/image2.jpg"/><Relationship Id="rId9" Type="http://schemas.openxmlformats.org/officeDocument/2006/relationships/image" Target="media/image5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/goUiiFcDrD/N4QM7jVMaQEC3Q==">CgMxLjA4AHIhMW1tYlNCaDhRdnh6enRyRmlBUTA3MGRLSl93dVFkd012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