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0b2447"/>
          <w:sz w:val="60"/>
          <w:szCs w:val="60"/>
          <w:rtl w:val="0"/>
        </w:rPr>
        <w:t xml:space="preserve">EUROPA DO NORTE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color w:val="d7a62b"/>
          <w:sz w:val="34"/>
          <w:szCs w:val="34"/>
          <w:rtl w:val="0"/>
        </w:rPr>
        <w:t xml:space="preserve">ESTOCOLMO E BÁLTICOS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Estocolmo • Helsinki • Tallinn • Parnu • Riga • Rundale • Siauliai • Vilnius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/>
        <w:drawing>
          <wp:inline distB="0" distT="0" distL="0" distR="0">
            <wp:extent cx="6492240" cy="4044346"/>
            <wp:effectExtent b="0" l="0" r="0" t="0"/>
            <wp:docPr id="6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404434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Duração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11 dias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Temporada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2026–2027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Categoria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Circuito acompanhado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Preço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Desde € 2.335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1"/>
        <w:rPr/>
      </w:pPr>
      <w:r w:rsidDel="00000000" w:rsidR="00000000" w:rsidRPr="00000000">
        <w:rPr>
          <w:rtl w:val="0"/>
        </w:rPr>
        <w:t xml:space="preserve">Estocolmo e Bálticos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Um circuito de 11 dias pelos países bálticos: Estocolmo, Helsinki, Tallinn, Riga e Vilnius, com cruzeiro noturno pelo Báltico e visitas a cidades medievais Patrimônio da Humanidade.</w:t>
      </w:r>
    </w:p>
    <w:tbl>
      <w:tblPr>
        <w:tblStyle w:val="Table2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9225" cy="1857967"/>
                  <wp:effectExtent b="0" l="0" r="0" t="0"/>
                  <wp:docPr id="8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185796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Tallinn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44766"/>
                  <wp:effectExtent b="0" l="0" r="0" t="0"/>
                  <wp:docPr id="7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4476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Helsinki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10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Tallinn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9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Roteiro dia a dia</w:t>
      </w:r>
    </w:p>
    <w:p w:rsidR="00000000" w:rsidDel="00000000" w:rsidP="00000000" w:rsidRDefault="00000000" w:rsidRPr="00000000" w14:paraId="0000001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 — Estocolmo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Chegada ao aeroporto e traslado para o hotel. Hospedagem. Às 19h reunião com o guia na recepção do hotel.</w:t>
      </w:r>
    </w:p>
    <w:p w:rsidR="00000000" w:rsidDel="00000000" w:rsidP="00000000" w:rsidRDefault="00000000" w:rsidRPr="00000000" w14:paraId="0000001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2 — Estocolmo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visita da cidade: Gamla Stan (cidade antiga) com suas ruas medievais, Palácio Real e Catedral. Restante do dia livre. Visita Opcional: Museu Vasa + Prefeitura de Estocolmo. Hospedagem.</w:t>
      </w:r>
    </w:p>
    <w:p w:rsidR="00000000" w:rsidDel="00000000" w:rsidP="00000000" w:rsidRDefault="00000000" w:rsidRPr="00000000" w14:paraId="0000001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3 — Estocolmo • Cruzeiro Báltico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Manhã livre para caminhar pela área de compras e Gamla Stan. À tarde, traslado ao porto e embarque em cruzeiro com cabines duplas interiores para Helsinki. Noite a bordo.</w:t>
      </w:r>
    </w:p>
    <w:p w:rsidR="00000000" w:rsidDel="00000000" w:rsidP="00000000" w:rsidRDefault="00000000" w:rsidRPr="00000000" w14:paraId="0000001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4 — Helsinki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a bordo. Desembarque. Dia livre. Visita Opcional: Tour panorâmico por Tallinn com balsa Helsinki–Tallinn–Helsinki. Hospedagem.</w:t>
      </w:r>
    </w:p>
    <w:p w:rsidR="00000000" w:rsidDel="00000000" w:rsidP="00000000" w:rsidRDefault="00000000" w:rsidRPr="00000000" w14:paraId="0000001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5 — Helsinki • Tallinn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visita panorâmica a pé: Piazza della Signoria, Duomo, Santa Maria del Fiore, Batistério e Ponte Vecchio. Almoço. À tarde, Santa Croce e Piazzale Michelangelo.</w:t>
      </w:r>
    </w:p>
    <w:p w:rsidR="00000000" w:rsidDel="00000000" w:rsidP="00000000" w:rsidRDefault="00000000" w:rsidRPr="00000000" w14:paraId="0000001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6 — Tallinn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Dia livre para atividades pessoais e para continuar a conhecer a cidade. Hospedagem.</w:t>
      </w:r>
    </w:p>
    <w:p w:rsidR="00000000" w:rsidDel="00000000" w:rsidP="00000000" w:rsidRDefault="00000000" w:rsidRPr="00000000" w14:paraId="0000002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7 — Tallinn • Parnu • Riga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panorâmica de Riga. Tarde livre. Hospedagem.</w:t>
      </w:r>
    </w:p>
    <w:p w:rsidR="00000000" w:rsidDel="00000000" w:rsidP="00000000" w:rsidRDefault="00000000" w:rsidRPr="00000000" w14:paraId="0000002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8 — Riga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Excursão de dia inteiro ao sul da Itália, visitando Nápoles e Capri. Entre 1º de novembro e 31 de março, Capri é substituída por Pompéia por motivos meteorológicos.</w:t>
      </w:r>
    </w:p>
    <w:p w:rsidR="00000000" w:rsidDel="00000000" w:rsidP="00000000" w:rsidRDefault="00000000" w:rsidRPr="00000000" w14:paraId="0000002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9 — Riga • Rundale • Siauliai • Vilnius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ao Palácio Barroco de Rundale (séc. XVIII, mesmo arquiteto do Museu Hermitage). Continuação para Siauliai e visita à Colina das Cruzes, centro de peregrinação. Chegada em Vilnius. Hospedagem.</w:t>
      </w:r>
    </w:p>
    <w:p w:rsidR="00000000" w:rsidDel="00000000" w:rsidP="00000000" w:rsidRDefault="00000000" w:rsidRPr="00000000" w14:paraId="0000002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 que está incluído</w:t>
      </w:r>
    </w:p>
    <w:p w:rsidR="00000000" w:rsidDel="00000000" w:rsidP="00000000" w:rsidRDefault="00000000" w:rsidRPr="00000000" w14:paraId="0000002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Hospedagem com café da manhã buffet.</w:t>
      </w:r>
    </w:p>
    <w:p w:rsidR="00000000" w:rsidDel="00000000" w:rsidP="00000000" w:rsidRDefault="00000000" w:rsidRPr="00000000" w14:paraId="0000002A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Cruzeiro noturno Estocolmo/Helsinki em cabines duplas interiores.</w:t>
      </w:r>
    </w:p>
    <w:p w:rsidR="00000000" w:rsidDel="00000000" w:rsidP="00000000" w:rsidRDefault="00000000" w:rsidRPr="00000000" w14:paraId="0000002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Ônibus de turismo durante todo o tour.</w:t>
      </w:r>
    </w:p>
    <w:p w:rsidR="00000000" w:rsidDel="00000000" w:rsidP="00000000" w:rsidRDefault="00000000" w:rsidRPr="00000000" w14:paraId="0000002C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Traslados de chegada e saída.</w:t>
      </w:r>
    </w:p>
    <w:p w:rsidR="00000000" w:rsidDel="00000000" w:rsidP="00000000" w:rsidRDefault="00000000" w:rsidRPr="00000000" w14:paraId="0000002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Guia acompanhante profissional durante o roteiro de ônibus.</w:t>
      </w:r>
    </w:p>
    <w:p w:rsidR="00000000" w:rsidDel="00000000" w:rsidP="00000000" w:rsidRDefault="00000000" w:rsidRPr="00000000" w14:paraId="0000002E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Guias locais em visitas a Estocolmo, Helsinki, Tallinn, Riga e Vilnius e muitas visitas com nosso Guia Correio.</w:t>
      </w:r>
    </w:p>
    <w:p w:rsidR="00000000" w:rsidDel="00000000" w:rsidP="00000000" w:rsidRDefault="00000000" w:rsidRPr="00000000" w14:paraId="0000002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Seguro turístico.</w:t>
      </w:r>
    </w:p>
    <w:p w:rsidR="00000000" w:rsidDel="00000000" w:rsidP="00000000" w:rsidRDefault="00000000" w:rsidRPr="00000000" w14:paraId="00000030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Impostos turísticos.</w:t>
      </w:r>
    </w:p>
    <w:p w:rsidR="00000000" w:rsidDel="00000000" w:rsidP="00000000" w:rsidRDefault="00000000" w:rsidRPr="00000000" w14:paraId="00000031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Não inclui</w:t>
      </w:r>
    </w:p>
    <w:p w:rsidR="00000000" w:rsidDel="00000000" w:rsidP="00000000" w:rsidRDefault="00000000" w:rsidRPr="00000000" w14:paraId="00000032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Gorjetas para motoristas e guias.</w:t>
      </w:r>
    </w:p>
    <w:p w:rsidR="00000000" w:rsidDel="00000000" w:rsidP="00000000" w:rsidRDefault="00000000" w:rsidRPr="00000000" w14:paraId="00000033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Serviços não especificados no itinerário ou na relação de inclusões.</w:t>
      </w:r>
    </w:p>
    <w:p w:rsidR="00000000" w:rsidDel="00000000" w:rsidP="00000000" w:rsidRDefault="00000000" w:rsidRPr="00000000" w14:paraId="00000034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Hotéis previstos ou similares</w:t>
      </w:r>
    </w:p>
    <w:tbl>
      <w:tblPr>
        <w:tblStyle w:val="Table3"/>
        <w:tblW w:w="10800.0" w:type="dxa"/>
        <w:jc w:val="center"/>
        <w:tblLayout w:type="fixed"/>
        <w:tblLook w:val="04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blHeader w:val="0"/>
        </w:trPr>
        <w:tc>
          <w:tcPr>
            <w:shd w:fill="0b2447" w:val="clear"/>
          </w:tcPr>
          <w:p w:rsidR="00000000" w:rsidDel="00000000" w:rsidP="00000000" w:rsidRDefault="00000000" w:rsidRPr="00000000" w14:paraId="0000003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Cidade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b2447" w:val="clear"/>
          </w:tcPr>
          <w:p w:rsidR="00000000" w:rsidDel="00000000" w:rsidP="00000000" w:rsidRDefault="00000000" w:rsidRPr="00000000" w14:paraId="0000003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Hotéis previstos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Milão</w:t>
            </w:r>
          </w:p>
        </w:tc>
        <w:tc>
          <w:tcPr/>
          <w:p w:rsidR="00000000" w:rsidDel="00000000" w:rsidP="00000000" w:rsidRDefault="00000000" w:rsidRPr="00000000" w14:paraId="0000003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Estocolmo</w:t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Scandic Malmen **** (Centro)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Helsinki</w:t>
            </w:r>
          </w:p>
        </w:tc>
        <w:tc>
          <w:tcPr/>
          <w:p w:rsidR="00000000" w:rsidDel="00000000" w:rsidP="00000000" w:rsidRDefault="00000000" w:rsidRPr="00000000" w14:paraId="0000003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Scandic Park **** (Centro)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Tallinn</w:t>
            </w:r>
          </w:p>
        </w:tc>
        <w:tc>
          <w:tcPr/>
          <w:p w:rsidR="00000000" w:rsidDel="00000000" w:rsidP="00000000" w:rsidRDefault="00000000" w:rsidRPr="00000000" w14:paraId="0000003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Park Inn Central **** (Centro)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Riga</w:t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Bellevue Park Hotel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Vilnius</w:t>
            </w:r>
          </w:p>
        </w:tc>
        <w:tc>
          <w:tcPr/>
          <w:p w:rsidR="00000000" w:rsidDel="00000000" w:rsidP="00000000" w:rsidRDefault="00000000" w:rsidRPr="00000000" w14:paraId="0000004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Park Plaza Vilnius **** (Cidade)</w:t>
            </w:r>
          </w:p>
        </w:tc>
      </w:tr>
    </w:tbl>
    <w:p w:rsidR="00000000" w:rsidDel="00000000" w:rsidP="00000000" w:rsidRDefault="00000000" w:rsidRPr="00000000" w14:paraId="00000043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Observações importantes</w:t>
      </w:r>
    </w:p>
    <w:p w:rsidR="00000000" w:rsidDel="00000000" w:rsidP="00000000" w:rsidRDefault="00000000" w:rsidRPr="00000000" w14:paraId="00000044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Preço divulgado pela operadora: desde € 2.335. Consulte disponibilidade e condições para a data desejada.</w:t>
      </w:r>
    </w:p>
    <w:p w:rsidR="00000000" w:rsidDel="00000000" w:rsidP="00000000" w:rsidRDefault="00000000" w:rsidRPr="00000000" w14:paraId="00000045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Hotéis podem ser substituídos por similares, especialmente em feriados e datas especiais.</w:t>
      </w:r>
    </w:p>
    <w:p w:rsidR="00000000" w:rsidDel="00000000" w:rsidP="00000000" w:rsidRDefault="00000000" w:rsidRPr="00000000" w14:paraId="00000046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Preço divulgado pela operadora: desde € 2.335. Consulte disponibilidade e condições para a data desejada.</w:t>
      </w:r>
    </w:p>
    <w:p w:rsidR="00000000" w:rsidDel="00000000" w:rsidP="00000000" w:rsidRDefault="00000000" w:rsidRPr="00000000" w14:paraId="00000047">
      <w:pPr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TSV Destinos Internacionais • Estocolmo e Bálticos 2026–2027</w:t>
      </w:r>
      <w:r w:rsidDel="00000000" w:rsidR="00000000" w:rsidRPr="00000000">
        <w:rPr>
          <w:rtl w:val="0"/>
        </w:rPr>
      </w:r>
    </w:p>
    <w:sectPr>
      <w:pgSz w:h="15840" w:w="12240" w:orient="portrait"/>
      <w:pgMar w:bottom="605" w:top="605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color w:val="1f2937"/>
        <w:sz w:val="19"/>
        <w:szCs w:val="19"/>
        <w:lang w:val="pt_BR"/>
      </w:rPr>
    </w:rPrDefault>
    <w:pPrDefault>
      <w:pPr>
        <w:spacing w:after="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0b2447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d7a62b"/>
      <w:sz w:val="25"/>
      <w:szCs w:val="25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before="100" w:line="240" w:lineRule="auto"/>
    </w:pPr>
    <w:rPr>
      <w:rFonts w:ascii="Calibri" w:cs="Calibri" w:eastAsia="Calibri" w:hAnsi="Calibri"/>
      <w:b w:val="1"/>
      <w:bCs w:val="1"/>
      <w:color w:val="0b2447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1.jpg"/><Relationship Id="rId10" Type="http://schemas.openxmlformats.org/officeDocument/2006/relationships/image" Target="media/image4.jpg"/><Relationship Id="rId9" Type="http://schemas.openxmlformats.org/officeDocument/2006/relationships/image" Target="media/image3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5.jpg"/><Relationship Id="rId8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77btFQuWNRvG7bXwS3uEgDkX8w==">CgMxLjA4AHIhMTRnM3BoY3gxSW81SC0xZnVaTjRSQzdFRVRKdGZCcU5v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