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/>
      </w:pPr>
      <w:r w:rsidDel="00000000" w:rsidR="00000000" w:rsidRPr="00000000">
        <w:rPr>
          <w:b w:val="1"/>
          <w:bCs w:val="1"/>
          <w:color w:val="0b2447"/>
          <w:sz w:val="60"/>
          <w:szCs w:val="60"/>
          <w:rtl w:val="0"/>
        </w:rPr>
        <w:t xml:space="preserve">EUROPA DO NORTE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/>
      </w:pPr>
      <w:r w:rsidDel="00000000" w:rsidR="00000000" w:rsidRPr="00000000">
        <w:rPr>
          <w:b w:val="1"/>
          <w:bCs w:val="1"/>
          <w:color w:val="d7a62b"/>
          <w:sz w:val="34"/>
          <w:szCs w:val="34"/>
          <w:rtl w:val="0"/>
        </w:rPr>
        <w:t xml:space="preserve">ESCANDINÁVIA E FIORDES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/>
      </w:pPr>
      <w:r w:rsidDel="00000000" w:rsidR="00000000" w:rsidRPr="00000000">
        <w:rPr>
          <w:rtl w:val="0"/>
        </w:rPr>
        <w:t xml:space="preserve">Bergen • Loen (Região dos Fiordes) • Geiranger • Ålesund • Lillehammer • Oslo • Estocolmo</w:t>
      </w:r>
    </w:p>
    <w:p w:rsidR="00000000" w:rsidDel="00000000" w:rsidP="00000000" w:rsidRDefault="00000000" w:rsidRPr="00000000" w14:paraId="00000004">
      <w:pPr>
        <w:jc w:val="center"/>
        <w:rPr/>
      </w:pPr>
      <w:r w:rsidDel="00000000" w:rsidR="00000000" w:rsidRPr="00000000">
        <w:rPr/>
        <w:drawing>
          <wp:inline distB="0" distT="0" distL="0" distR="0">
            <wp:extent cx="6492240" cy="4044346"/>
            <wp:effectExtent b="0" l="0" r="0" t="0"/>
            <wp:docPr id="6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492240" cy="4044346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tbl>
      <w:tblPr>
        <w:tblStyle w:val="Table1"/>
        <w:tblW w:w="10800.0" w:type="dxa"/>
        <w:jc w:val="center"/>
        <w:tblLayout w:type="fixed"/>
        <w:tblLook w:val="0400"/>
      </w:tblPr>
      <w:tblGrid>
        <w:gridCol w:w="2700"/>
        <w:gridCol w:w="2700"/>
        <w:gridCol w:w="2700"/>
        <w:gridCol w:w="2700"/>
        <w:tblGridChange w:id="0">
          <w:tblGrid>
            <w:gridCol w:w="2700"/>
            <w:gridCol w:w="2700"/>
            <w:gridCol w:w="2700"/>
            <w:gridCol w:w="2700"/>
          </w:tblGrid>
        </w:tblGridChange>
      </w:tblGrid>
      <w:tr>
        <w:trPr>
          <w:cantSplit w:val="0"/>
          <w:tblHeader w:val="0"/>
        </w:trPr>
        <w:tc>
          <w:tcPr>
            <w:shd w:fill="f5f7fa" w:val="clear"/>
            <w:tcMar>
              <w:top w:w="70.0" w:type="dxa"/>
              <w:left w:w="90.0" w:type="dxa"/>
              <w:bottom w:w="7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05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0b2447"/>
                <w:rtl w:val="0"/>
              </w:rPr>
              <w:t xml:space="preserve">Duração</w:t>
              <w:br w:type="textWrapping"/>
            </w:r>
            <w:r w:rsidDel="00000000" w:rsidR="00000000" w:rsidRPr="00000000">
              <w:rPr>
                <w:color w:val="d7a62b"/>
                <w:rtl w:val="0"/>
              </w:rPr>
              <w:t xml:space="preserve">9 dias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5f7fa" w:val="clear"/>
            <w:tcMar>
              <w:top w:w="70.0" w:type="dxa"/>
              <w:left w:w="90.0" w:type="dxa"/>
              <w:bottom w:w="7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06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0b2447"/>
                <w:rtl w:val="0"/>
              </w:rPr>
              <w:t xml:space="preserve">Temporada</w:t>
              <w:br w:type="textWrapping"/>
            </w:r>
            <w:r w:rsidDel="00000000" w:rsidR="00000000" w:rsidRPr="00000000">
              <w:rPr>
                <w:color w:val="d7a62b"/>
                <w:rtl w:val="0"/>
              </w:rPr>
              <w:t xml:space="preserve">2026–2027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5f7fa" w:val="clear"/>
            <w:tcMar>
              <w:top w:w="70.0" w:type="dxa"/>
              <w:left w:w="90.0" w:type="dxa"/>
              <w:bottom w:w="7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07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0b2447"/>
                <w:rtl w:val="0"/>
              </w:rPr>
              <w:t xml:space="preserve">Categoria</w:t>
              <w:br w:type="textWrapping"/>
            </w:r>
            <w:r w:rsidDel="00000000" w:rsidR="00000000" w:rsidRPr="00000000">
              <w:rPr>
                <w:color w:val="d7a62b"/>
                <w:rtl w:val="0"/>
              </w:rPr>
              <w:t xml:space="preserve">Circuito acompanhado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5f7fa" w:val="clear"/>
            <w:tcMar>
              <w:top w:w="70.0" w:type="dxa"/>
              <w:left w:w="90.0" w:type="dxa"/>
              <w:bottom w:w="7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08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0b2447"/>
                <w:rtl w:val="0"/>
              </w:rPr>
              <w:t xml:space="preserve">Preço</w:t>
              <w:br w:type="textWrapping"/>
            </w:r>
            <w:r w:rsidDel="00000000" w:rsidR="00000000" w:rsidRPr="00000000">
              <w:rPr>
                <w:color w:val="d7a62b"/>
                <w:rtl w:val="0"/>
              </w:rPr>
              <w:t xml:space="preserve">Desde € 2.990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9">
      <w:pPr>
        <w:pStyle w:val="Heading1"/>
        <w:rPr/>
      </w:pPr>
      <w:r w:rsidDel="00000000" w:rsidR="00000000" w:rsidRPr="00000000">
        <w:rPr>
          <w:rtl w:val="0"/>
        </w:rPr>
        <w:t xml:space="preserve">Escandinávia e Fiordes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Um circuito de 9 dias pelas paisagens mais deslumbrantes da Escandinávia: os fiordes noruegueses de Bergen e Geiranger, a geleira Briksdal, Oslo e a elegante Estocolmo.</w:t>
      </w:r>
    </w:p>
    <w:tbl>
      <w:tblPr>
        <w:tblStyle w:val="Table2"/>
        <w:tblW w:w="10800.0" w:type="dxa"/>
        <w:jc w:val="center"/>
        <w:tblLayout w:type="fixed"/>
        <w:tblLook w:val="0400"/>
      </w:tblPr>
      <w:tblGrid>
        <w:gridCol w:w="2700"/>
        <w:gridCol w:w="2700"/>
        <w:gridCol w:w="2700"/>
        <w:gridCol w:w="2700"/>
        <w:tblGridChange w:id="0">
          <w:tblGrid>
            <w:gridCol w:w="2700"/>
            <w:gridCol w:w="2700"/>
            <w:gridCol w:w="2700"/>
            <w:gridCol w:w="270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B">
            <w:pPr>
              <w:jc w:val="center"/>
              <w:rPr/>
            </w:pPr>
            <w:r w:rsidDel="00000000" w:rsidR="00000000" w:rsidRPr="00000000">
              <w:rPr/>
              <w:drawing>
                <wp:inline distB="0" distT="0" distL="0" distR="0">
                  <wp:extent cx="1419225" cy="1872255"/>
                  <wp:effectExtent b="0" l="0" r="0" t="0"/>
                  <wp:docPr id="8" name="image3.jpg"/>
                  <a:graphic>
                    <a:graphicData uri="http://schemas.openxmlformats.org/drawingml/2006/picture">
                      <pic:pic>
                        <pic:nvPicPr>
                          <pic:cNvPr id="0" name="image3.jpg"/>
                          <pic:cNvPicPr preferRelativeResize="0"/>
                        </pic:nvPicPr>
                        <pic:blipFill>
                          <a:blip r:embed="rId8"/>
                          <a:srcRect b="-12321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9225" cy="187225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0b2447"/>
                <w:rtl w:val="0"/>
              </w:rPr>
              <w:t xml:space="preserve">Bergen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D">
            <w:pPr>
              <w:jc w:val="center"/>
              <w:rPr/>
            </w:pPr>
            <w:r w:rsidDel="00000000" w:rsidR="00000000" w:rsidRPr="00000000">
              <w:rPr/>
              <w:drawing>
                <wp:inline distB="0" distT="0" distL="0" distR="0">
                  <wp:extent cx="1417320" cy="1844766"/>
                  <wp:effectExtent b="0" l="0" r="0" t="0"/>
                  <wp:docPr id="7" name="image2.jpg"/>
                  <a:graphic>
                    <a:graphicData uri="http://schemas.openxmlformats.org/drawingml/2006/picture">
                      <pic:pic>
                        <pic:nvPicPr>
                          <pic:cNvPr id="0" name="image2.jpg"/>
                          <pic:cNvPicPr preferRelativeResize="0"/>
                        </pic:nvPicPr>
                        <pic:blipFill>
                          <a:blip r:embed="rId9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7320" cy="1844766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0b2447"/>
                <w:rtl w:val="0"/>
              </w:rPr>
              <w:t xml:space="preserve">Fiordes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F">
            <w:pPr>
              <w:jc w:val="center"/>
              <w:rPr/>
            </w:pPr>
            <w:r w:rsidDel="00000000" w:rsidR="00000000" w:rsidRPr="00000000">
              <w:rPr/>
              <w:drawing>
                <wp:inline distB="0" distT="0" distL="0" distR="0">
                  <wp:extent cx="1417320" cy="1830240"/>
                  <wp:effectExtent b="0" l="0" r="0" t="0"/>
                  <wp:docPr id="10" name="image5.jpg"/>
                  <a:graphic>
                    <a:graphicData uri="http://schemas.openxmlformats.org/drawingml/2006/picture">
                      <pic:pic>
                        <pic:nvPicPr>
                          <pic:cNvPr id="0" name="image5.jpg"/>
                          <pic:cNvPicPr preferRelativeResize="0"/>
                        </pic:nvPicPr>
                        <pic:blipFill>
                          <a:blip r:embed="rId10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7320" cy="183024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0b2447"/>
                <w:rtl w:val="0"/>
              </w:rPr>
              <w:t xml:space="preserve">Oslo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1">
            <w:pPr>
              <w:jc w:val="center"/>
              <w:rPr/>
            </w:pPr>
            <w:r w:rsidDel="00000000" w:rsidR="00000000" w:rsidRPr="00000000">
              <w:rPr/>
              <w:drawing>
                <wp:inline distB="0" distT="0" distL="0" distR="0">
                  <wp:extent cx="1417320" cy="1830240"/>
                  <wp:effectExtent b="0" l="0" r="0" t="0"/>
                  <wp:docPr id="9" name="image4.jpg"/>
                  <a:graphic>
                    <a:graphicData uri="http://schemas.openxmlformats.org/drawingml/2006/picture">
                      <pic:pic>
                        <pic:nvPicPr>
                          <pic:cNvPr id="0" name="image4.jpg"/>
                          <pic:cNvPicPr preferRelativeResize="0"/>
                        </pic:nvPicPr>
                        <pic:blipFill>
                          <a:blip r:embed="rId11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7320" cy="183024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3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Style w:val="Heading1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Roteiro dia a dia</w:t>
      </w:r>
    </w:p>
    <w:p w:rsidR="00000000" w:rsidDel="00000000" w:rsidP="00000000" w:rsidRDefault="00000000" w:rsidRPr="00000000" w14:paraId="00000015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1 — Bergen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Chegada ao aeroporto e traslado para o hotel. Hospedagem. Às 19h reunião com o guia na recepção do hotel.</w:t>
      </w:r>
    </w:p>
    <w:p w:rsidR="00000000" w:rsidDel="00000000" w:rsidP="00000000" w:rsidRDefault="00000000" w:rsidRPr="00000000" w14:paraId="00000017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2 — Bergen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 e visita panorâmica de Bergen, incluindo as casas hanseáticas e a cidade antiga. Restante do dia livre. Visita Opcional (Pacote Mais Serviços): subida de funicular até o Monte Fløyen. Hospedagem.</w:t>
      </w:r>
    </w:p>
    <w:p w:rsidR="00000000" w:rsidDel="00000000" w:rsidP="00000000" w:rsidRDefault="00000000" w:rsidRPr="00000000" w14:paraId="00000019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3 — Bergen • Loen (Região dos Fiordes)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manhã. Visita Opcional (Pacote Mais Serviços): Trem Flamsbana, o trem mais famoso da Escandinávia, atravessando vales e montanhas com cachoeiras incríveis. Cruzeiro pelo Sognefjord, o fiorde dos sonhos. Chegada na região dos Fiordes. Jantar e hospedagem.</w:t>
      </w:r>
    </w:p>
    <w:p w:rsidR="00000000" w:rsidDel="00000000" w:rsidP="00000000" w:rsidRDefault="00000000" w:rsidRPr="00000000" w14:paraId="0000001B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4 — Loen • Briksdal • Geiranger • Ålesund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manhã. Dia dedicado à região dos Fiordes: visita à Geleira Briksdal e cruzeiro de 50 minutos pelo Fiorde Geiranger, com vistas espetaculares. Chegada em Ålesund. Hospedagem.</w:t>
      </w:r>
    </w:p>
    <w:p w:rsidR="00000000" w:rsidDel="00000000" w:rsidP="00000000" w:rsidRDefault="00000000" w:rsidRPr="00000000" w14:paraId="0000001D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5 — Ålesund • Lillehammer • Oslo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 e visita panorâmica a pé: Piazza della Signoria, Duomo, Santa Maria del Fiore, Batistério e Ponte Vecchio. Almoço. À tarde, Santa Croce e Piazzale Michelangelo.</w:t>
      </w:r>
    </w:p>
    <w:p w:rsidR="00000000" w:rsidDel="00000000" w:rsidP="00000000" w:rsidRDefault="00000000" w:rsidRPr="00000000" w14:paraId="0000001F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6 — Oslo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 e visita panorâmica: Parque Frogner, rua Karl-Johans, Prefeitura e Palácio Real. Tarde livre. Visita Opcional (Pacote Mais Serviços): Museu Folclórico de Oslo + Barco Polar Fram. Hospedagem.</w:t>
      </w:r>
    </w:p>
    <w:p w:rsidR="00000000" w:rsidDel="00000000" w:rsidP="00000000" w:rsidRDefault="00000000" w:rsidRPr="00000000" w14:paraId="00000021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7 — Oslo • Karlstad • Estocolmo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manhã. Partida para Karlstad e continuação para Estocolmo. Chegada e tempo livre. Hospedagem.</w:t>
      </w:r>
    </w:p>
    <w:p w:rsidR="00000000" w:rsidDel="00000000" w:rsidP="00000000" w:rsidRDefault="00000000" w:rsidRPr="00000000" w14:paraId="00000023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8 — Estocolmo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manhã. Excursão de dia inteiro ao sul da Itália, visitando Nápoles e Capri. Entre 1º de novembro e 31 de março, Capri é substituída por Pompéia por motivos meteorológicos.</w:t>
      </w:r>
    </w:p>
    <w:p w:rsidR="00000000" w:rsidDel="00000000" w:rsidP="00000000" w:rsidRDefault="00000000" w:rsidRPr="00000000" w14:paraId="00000025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9 — Estocolmo • cidade de origem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 e traslado para o aeroporto. Fim dos serviços.</w:t>
      </w:r>
    </w:p>
    <w:p w:rsidR="00000000" w:rsidDel="00000000" w:rsidP="00000000" w:rsidRDefault="00000000" w:rsidRPr="00000000" w14:paraId="00000027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O que está incluído</w:t>
      </w:r>
    </w:p>
    <w:p w:rsidR="00000000" w:rsidDel="00000000" w:rsidP="00000000" w:rsidRDefault="00000000" w:rsidRPr="00000000" w14:paraId="00000029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Hospedagem com café da manhã buffet.</w:t>
      </w:r>
    </w:p>
    <w:p w:rsidR="00000000" w:rsidDel="00000000" w:rsidP="00000000" w:rsidRDefault="00000000" w:rsidRPr="00000000" w14:paraId="0000002A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1 jantar na região dos Fiordes.</w:t>
      </w:r>
    </w:p>
    <w:p w:rsidR="00000000" w:rsidDel="00000000" w:rsidP="00000000" w:rsidRDefault="00000000" w:rsidRPr="00000000" w14:paraId="0000002B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Ônibus de turismo durante todo o tour.</w:t>
      </w:r>
    </w:p>
    <w:p w:rsidR="00000000" w:rsidDel="00000000" w:rsidP="00000000" w:rsidRDefault="00000000" w:rsidRPr="00000000" w14:paraId="0000002C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Traslados de chegada e saída.</w:t>
      </w:r>
    </w:p>
    <w:p w:rsidR="00000000" w:rsidDel="00000000" w:rsidP="00000000" w:rsidRDefault="00000000" w:rsidRPr="00000000" w14:paraId="0000002D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Guia acompanhante profissional durante o roteiro de ônibus.</w:t>
      </w:r>
    </w:p>
    <w:p w:rsidR="00000000" w:rsidDel="00000000" w:rsidP="00000000" w:rsidRDefault="00000000" w:rsidRPr="00000000" w14:paraId="0000002E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Guias locais nas visitas a Bergen, Oslo e Estocolmo e muitas visitas com nosso Guia Correio.</w:t>
      </w:r>
    </w:p>
    <w:p w:rsidR="00000000" w:rsidDel="00000000" w:rsidP="00000000" w:rsidRDefault="00000000" w:rsidRPr="00000000" w14:paraId="0000002F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Cruzeiros pelos Fiordes Sognefjord e Geiranger.</w:t>
      </w:r>
    </w:p>
    <w:p w:rsidR="00000000" w:rsidDel="00000000" w:rsidP="00000000" w:rsidRDefault="00000000" w:rsidRPr="00000000" w14:paraId="00000030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Visita à Geleira Briksdal.</w:t>
      </w:r>
    </w:p>
    <w:p w:rsidR="00000000" w:rsidDel="00000000" w:rsidP="00000000" w:rsidRDefault="00000000" w:rsidRPr="00000000" w14:paraId="00000031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Seguro turístico.</w:t>
      </w:r>
    </w:p>
    <w:p w:rsidR="00000000" w:rsidDel="00000000" w:rsidP="00000000" w:rsidRDefault="00000000" w:rsidRPr="00000000" w14:paraId="00000032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Impostos turísticos.</w:t>
      </w:r>
    </w:p>
    <w:p w:rsidR="00000000" w:rsidDel="00000000" w:rsidP="00000000" w:rsidRDefault="00000000" w:rsidRPr="00000000" w14:paraId="00000033">
      <w:pPr>
        <w:pStyle w:val="Heading1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Não inclui</w:t>
      </w:r>
    </w:p>
    <w:p w:rsidR="00000000" w:rsidDel="00000000" w:rsidP="00000000" w:rsidRDefault="00000000" w:rsidRPr="00000000" w14:paraId="00000034">
      <w:pPr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• </w:t>
      </w:r>
      <w:r w:rsidDel="00000000" w:rsidR="00000000" w:rsidRPr="00000000">
        <w:rPr>
          <w:sz w:val="24"/>
          <w:szCs w:val="24"/>
          <w:rtl w:val="0"/>
        </w:rPr>
        <w:t xml:space="preserve">Gorjetas para motoristas e guias.</w:t>
      </w:r>
    </w:p>
    <w:p w:rsidR="00000000" w:rsidDel="00000000" w:rsidP="00000000" w:rsidRDefault="00000000" w:rsidRPr="00000000" w14:paraId="00000035">
      <w:pPr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• </w:t>
      </w:r>
      <w:r w:rsidDel="00000000" w:rsidR="00000000" w:rsidRPr="00000000">
        <w:rPr>
          <w:sz w:val="24"/>
          <w:szCs w:val="24"/>
          <w:rtl w:val="0"/>
        </w:rPr>
        <w:t xml:space="preserve">Serviços não especificados no itinerário ou na relação de inclusões.</w:t>
      </w:r>
    </w:p>
    <w:p w:rsidR="00000000" w:rsidDel="00000000" w:rsidP="00000000" w:rsidRDefault="00000000" w:rsidRPr="00000000" w14:paraId="00000036">
      <w:pPr>
        <w:spacing w:after="2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Pacote Mais Serviços (suplemento opcional)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Subida de funicular até o Monte Fløyen em Bergen.</w:t>
      </w:r>
    </w:p>
    <w:p w:rsidR="00000000" w:rsidDel="00000000" w:rsidP="00000000" w:rsidRDefault="00000000" w:rsidRPr="00000000" w14:paraId="00000038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Tour no Trem Flamsbana.</w:t>
      </w:r>
    </w:p>
    <w:p w:rsidR="00000000" w:rsidDel="00000000" w:rsidP="00000000" w:rsidRDefault="00000000" w:rsidRPr="00000000" w14:paraId="00000039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Visita ao Museu Folclórico de Oslo e ao Barco Polar Fram.</w:t>
      </w:r>
    </w:p>
    <w:p w:rsidR="00000000" w:rsidDel="00000000" w:rsidP="00000000" w:rsidRDefault="00000000" w:rsidRPr="00000000" w14:paraId="0000003A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Visita ao Museu Vasa e Prefeitura em Estocolmo.</w:t>
      </w:r>
    </w:p>
    <w:p w:rsidR="00000000" w:rsidDel="00000000" w:rsidP="00000000" w:rsidRDefault="00000000" w:rsidRPr="00000000" w14:paraId="0000003B">
      <w:pPr>
        <w:pStyle w:val="Heading1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Hotéis previstos ou similares</w:t>
      </w:r>
    </w:p>
    <w:tbl>
      <w:tblPr>
        <w:tblStyle w:val="Table3"/>
        <w:tblW w:w="10800.0" w:type="dxa"/>
        <w:jc w:val="center"/>
        <w:tblLayout w:type="fixed"/>
        <w:tblLook w:val="0400"/>
      </w:tblPr>
      <w:tblGrid>
        <w:gridCol w:w="5400"/>
        <w:gridCol w:w="5400"/>
        <w:tblGridChange w:id="0">
          <w:tblGrid>
            <w:gridCol w:w="5400"/>
            <w:gridCol w:w="5400"/>
          </w:tblGrid>
        </w:tblGridChange>
      </w:tblGrid>
      <w:tr>
        <w:trPr>
          <w:cantSplit w:val="0"/>
          <w:tblHeader w:val="0"/>
        </w:trPr>
        <w:tc>
          <w:tcPr>
            <w:shd w:fill="0b2447" w:val="clear"/>
          </w:tcPr>
          <w:p w:rsidR="00000000" w:rsidDel="00000000" w:rsidP="00000000" w:rsidRDefault="00000000" w:rsidRPr="00000000" w14:paraId="0000003C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ffffff"/>
                <w:sz w:val="24"/>
                <w:szCs w:val="24"/>
                <w:rtl w:val="0"/>
              </w:rPr>
              <w:t xml:space="preserve">Cidade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0b2447" w:val="clear"/>
          </w:tcPr>
          <w:p w:rsidR="00000000" w:rsidDel="00000000" w:rsidP="00000000" w:rsidRDefault="00000000" w:rsidRPr="00000000" w14:paraId="0000003D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ffffff"/>
                <w:sz w:val="24"/>
                <w:szCs w:val="24"/>
                <w:rtl w:val="0"/>
              </w:rPr>
              <w:t xml:space="preserve">Hotéis previstos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E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Milão</w:t>
            </w:r>
          </w:p>
        </w:tc>
        <w:tc>
          <w:tcPr/>
          <w:p w:rsidR="00000000" w:rsidDel="00000000" w:rsidP="00000000" w:rsidRDefault="00000000" w:rsidRPr="00000000" w14:paraId="0000003F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0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Bergen</w:t>
            </w:r>
          </w:p>
        </w:tc>
        <w:tc>
          <w:tcPr/>
          <w:p w:rsidR="00000000" w:rsidDel="00000000" w:rsidP="00000000" w:rsidRDefault="00000000" w:rsidRPr="00000000" w14:paraId="00000041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Scandic Neptun **** (Centro)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2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Fiordes</w:t>
            </w:r>
          </w:p>
        </w:tc>
        <w:tc>
          <w:tcPr/>
          <w:p w:rsidR="00000000" w:rsidDel="00000000" w:rsidP="00000000" w:rsidRDefault="00000000" w:rsidRPr="00000000" w14:paraId="00000043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Loenfjord Hotel **** (Loen)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4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Ålesund</w:t>
            </w:r>
          </w:p>
        </w:tc>
        <w:tc>
          <w:tcPr/>
          <w:p w:rsidR="00000000" w:rsidDel="00000000" w:rsidP="00000000" w:rsidRDefault="00000000" w:rsidRPr="00000000" w14:paraId="00000045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Noreg *** (Centro)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6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Oslo</w:t>
            </w:r>
          </w:p>
        </w:tc>
        <w:tc>
          <w:tcPr/>
          <w:p w:rsidR="00000000" w:rsidDel="00000000" w:rsidP="00000000" w:rsidRDefault="00000000" w:rsidRPr="00000000" w14:paraId="00000047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Scandic Solli **** (Centro)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8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Estocolmo</w:t>
            </w:r>
          </w:p>
        </w:tc>
        <w:tc>
          <w:tcPr/>
          <w:p w:rsidR="00000000" w:rsidDel="00000000" w:rsidP="00000000" w:rsidRDefault="00000000" w:rsidRPr="00000000" w14:paraId="00000049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Scandic Malmen **** (Centro)</w:t>
            </w:r>
          </w:p>
        </w:tc>
      </w:tr>
    </w:tbl>
    <w:p w:rsidR="00000000" w:rsidDel="00000000" w:rsidP="00000000" w:rsidRDefault="00000000" w:rsidRPr="00000000" w14:paraId="0000004A">
      <w:pPr>
        <w:pStyle w:val="Heading1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Observações importantes</w:t>
      </w:r>
    </w:p>
    <w:p w:rsidR="00000000" w:rsidDel="00000000" w:rsidP="00000000" w:rsidRDefault="00000000" w:rsidRPr="00000000" w14:paraId="0000004B">
      <w:pPr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• </w:t>
      </w:r>
      <w:r w:rsidDel="00000000" w:rsidR="00000000" w:rsidRPr="00000000">
        <w:rPr>
          <w:sz w:val="24"/>
          <w:szCs w:val="24"/>
          <w:rtl w:val="0"/>
        </w:rPr>
        <w:t xml:space="preserve">Preço divulgado pela operadora: desde € 2.990. Consulte disponibilidade e condições para a data desejada.</w:t>
      </w:r>
    </w:p>
    <w:p w:rsidR="00000000" w:rsidDel="00000000" w:rsidP="00000000" w:rsidRDefault="00000000" w:rsidRPr="00000000" w14:paraId="0000004C">
      <w:pPr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• </w:t>
      </w:r>
      <w:r w:rsidDel="00000000" w:rsidR="00000000" w:rsidRPr="00000000">
        <w:rPr>
          <w:sz w:val="24"/>
          <w:szCs w:val="24"/>
          <w:rtl w:val="0"/>
        </w:rPr>
        <w:t xml:space="preserve">Hotéis podem ser substituídos por similares, especialmente em feriados e datas especiais.</w:t>
      </w:r>
    </w:p>
    <w:p w:rsidR="00000000" w:rsidDel="00000000" w:rsidP="00000000" w:rsidRDefault="00000000" w:rsidRPr="00000000" w14:paraId="0000004D">
      <w:pPr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• </w:t>
      </w:r>
      <w:r w:rsidDel="00000000" w:rsidR="00000000" w:rsidRPr="00000000">
        <w:rPr>
          <w:sz w:val="24"/>
          <w:szCs w:val="24"/>
          <w:rtl w:val="0"/>
        </w:rPr>
        <w:t xml:space="preserve">Preço divulgado pela operadora: desde € 2.990. Consulte disponibilidade e condições para a data desejada.</w:t>
      </w:r>
    </w:p>
    <w:p w:rsidR="00000000" w:rsidDel="00000000" w:rsidP="00000000" w:rsidRDefault="00000000" w:rsidRPr="00000000" w14:paraId="0000004E">
      <w:pPr>
        <w:jc w:val="center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TSV Destinos Internacionais • Escandinávia e Fiordes 2026–2027</w:t>
      </w:r>
      <w:r w:rsidDel="00000000" w:rsidR="00000000" w:rsidRPr="00000000">
        <w:rPr>
          <w:rtl w:val="0"/>
        </w:rPr>
      </w:r>
    </w:p>
    <w:sectPr>
      <w:pgSz w:h="15840" w:w="12240" w:orient="portrait"/>
      <w:pgMar w:bottom="605" w:top="605" w:left="72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Apto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color w:val="1f2937"/>
        <w:sz w:val="19"/>
        <w:szCs w:val="19"/>
        <w:lang w:val="pt_BR"/>
      </w:rPr>
    </w:rPrDefault>
    <w:pPrDefault>
      <w:pPr>
        <w:spacing w:after="6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before="100" w:lineRule="auto"/>
    </w:pPr>
    <w:rPr>
      <w:rFonts w:ascii="Calibri" w:cs="Calibri" w:eastAsia="Calibri" w:hAnsi="Calibri"/>
      <w:b w:val="1"/>
      <w:bCs w:val="1"/>
      <w:color w:val="0b2447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spacing w:before="100" w:lineRule="auto"/>
    </w:pPr>
    <w:rPr>
      <w:rFonts w:ascii="Calibri" w:cs="Calibri" w:eastAsia="Calibri" w:hAnsi="Calibri"/>
      <w:b w:val="1"/>
      <w:bCs w:val="1"/>
      <w:color w:val="d7a62b"/>
      <w:sz w:val="25"/>
      <w:szCs w:val="25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before="100" w:line="240" w:lineRule="auto"/>
    </w:pPr>
    <w:rPr>
      <w:rFonts w:ascii="Calibri" w:cs="Calibri" w:eastAsia="Calibri" w:hAnsi="Calibri"/>
      <w:b w:val="1"/>
      <w:bCs w:val="1"/>
      <w:color w:val="0b2447"/>
      <w:sz w:val="52"/>
      <w:szCs w:val="5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image" Target="media/image4.jpg"/><Relationship Id="rId10" Type="http://schemas.openxmlformats.org/officeDocument/2006/relationships/image" Target="media/image5.jpg"/><Relationship Id="rId9" Type="http://schemas.openxmlformats.org/officeDocument/2006/relationships/image" Target="media/image2.jp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jpg"/><Relationship Id="rId8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t3bte9s/NDf0jtYGxJLe7OVLF4A==">CgMxLjA4AHIhMU8zeFVNS2w0MllCVGxRbFpyQkpfS3RPV3ZncXJyTWlr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