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/>
      </w:pPr>
      <w:r w:rsidDel="00000000" w:rsidR="00000000" w:rsidRPr="00000000">
        <w:rPr>
          <w:b w:val="1"/>
          <w:bCs w:val="1"/>
          <w:color w:val="0b2447"/>
          <w:sz w:val="60"/>
          <w:szCs w:val="60"/>
          <w:rtl w:val="0"/>
        </w:rPr>
        <w:t xml:space="preserve">ITÁLIA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center"/>
        <w:rPr/>
      </w:pPr>
      <w:r w:rsidDel="00000000" w:rsidR="00000000" w:rsidRPr="00000000">
        <w:rPr>
          <w:b w:val="1"/>
          <w:bCs w:val="1"/>
          <w:color w:val="d7a62b"/>
          <w:sz w:val="34"/>
          <w:szCs w:val="34"/>
          <w:rtl w:val="0"/>
        </w:rPr>
        <w:t xml:space="preserve">MADRI, PARIS E LONDRES (TRÊS CAPITAIS I)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center"/>
        <w:rPr/>
      </w:pPr>
      <w:r w:rsidDel="00000000" w:rsidR="00000000" w:rsidRPr="00000000">
        <w:rPr>
          <w:rtl w:val="0"/>
        </w:rPr>
        <w:t xml:space="preserve">Madri • Burgos • Bordeaux • Vale do Loire • Paris • Londres</w:t>
      </w:r>
    </w:p>
    <w:p w:rsidR="00000000" w:rsidDel="00000000" w:rsidP="00000000" w:rsidRDefault="00000000" w:rsidRPr="00000000" w14:paraId="00000004">
      <w:pPr>
        <w:jc w:val="center"/>
        <w:rPr/>
      </w:pPr>
      <w:r w:rsidDel="00000000" w:rsidR="00000000" w:rsidRPr="00000000">
        <w:rPr/>
        <w:drawing>
          <wp:inline distB="0" distT="0" distL="0" distR="0">
            <wp:extent cx="6492240" cy="4044346"/>
            <wp:effectExtent b="0" l="0" r="0" t="0"/>
            <wp:docPr id="6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492240" cy="4044346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tbl>
      <w:tblPr>
        <w:tblStyle w:val="Table1"/>
        <w:tblW w:w="10800.0" w:type="dxa"/>
        <w:jc w:val="center"/>
        <w:tblLayout w:type="fixed"/>
        <w:tblLook w:val="0400"/>
      </w:tblPr>
      <w:tblGrid>
        <w:gridCol w:w="2700"/>
        <w:gridCol w:w="2700"/>
        <w:gridCol w:w="2700"/>
        <w:gridCol w:w="2700"/>
        <w:tblGridChange w:id="0">
          <w:tblGrid>
            <w:gridCol w:w="2700"/>
            <w:gridCol w:w="2700"/>
            <w:gridCol w:w="2700"/>
            <w:gridCol w:w="2700"/>
          </w:tblGrid>
        </w:tblGridChange>
      </w:tblGrid>
      <w:tr>
        <w:trPr>
          <w:cantSplit w:val="0"/>
          <w:tblHeader w:val="0"/>
        </w:trPr>
        <w:tc>
          <w:tcPr>
            <w:shd w:fill="f5f7fa" w:val="clear"/>
            <w:tcMar>
              <w:top w:w="70.0" w:type="dxa"/>
              <w:left w:w="90.0" w:type="dxa"/>
              <w:bottom w:w="7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05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0b2447"/>
                <w:rtl w:val="0"/>
              </w:rPr>
              <w:t xml:space="preserve">Duração</w:t>
              <w:br w:type="textWrapping"/>
            </w:r>
            <w:r w:rsidDel="00000000" w:rsidR="00000000" w:rsidRPr="00000000">
              <w:rPr>
                <w:color w:val="d7a62b"/>
                <w:rtl w:val="0"/>
              </w:rPr>
              <w:t xml:space="preserve">9 dias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5f7fa" w:val="clear"/>
            <w:tcMar>
              <w:top w:w="70.0" w:type="dxa"/>
              <w:left w:w="90.0" w:type="dxa"/>
              <w:bottom w:w="7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06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0b2447"/>
                <w:rtl w:val="0"/>
              </w:rPr>
              <w:t xml:space="preserve">Temporada</w:t>
              <w:br w:type="textWrapping"/>
            </w:r>
            <w:r w:rsidDel="00000000" w:rsidR="00000000" w:rsidRPr="00000000">
              <w:rPr>
                <w:color w:val="d7a62b"/>
                <w:rtl w:val="0"/>
              </w:rPr>
              <w:t xml:space="preserve">2026–2027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5f7fa" w:val="clear"/>
            <w:tcMar>
              <w:top w:w="70.0" w:type="dxa"/>
              <w:left w:w="90.0" w:type="dxa"/>
              <w:bottom w:w="7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07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0b2447"/>
                <w:rtl w:val="0"/>
              </w:rPr>
              <w:t xml:space="preserve">Categoria</w:t>
              <w:br w:type="textWrapping"/>
            </w:r>
            <w:r w:rsidDel="00000000" w:rsidR="00000000" w:rsidRPr="00000000">
              <w:rPr>
                <w:color w:val="d7a62b"/>
                <w:rtl w:val="0"/>
              </w:rPr>
              <w:t xml:space="preserve">Circuito acompanhado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5f7fa" w:val="clear"/>
            <w:tcMar>
              <w:top w:w="70.0" w:type="dxa"/>
              <w:left w:w="90.0" w:type="dxa"/>
              <w:bottom w:w="7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08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0b2447"/>
                <w:rtl w:val="0"/>
              </w:rPr>
              <w:t xml:space="preserve">Preço</w:t>
              <w:br w:type="textWrapping"/>
            </w:r>
            <w:r w:rsidDel="00000000" w:rsidR="00000000" w:rsidRPr="00000000">
              <w:rPr>
                <w:color w:val="d7a62b"/>
                <w:rtl w:val="0"/>
              </w:rPr>
              <w:t xml:space="preserve">Desde € 1.932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9">
      <w:pPr>
        <w:pStyle w:val="Heading1"/>
        <w:rPr/>
      </w:pPr>
      <w:r w:rsidDel="00000000" w:rsidR="00000000" w:rsidRPr="00000000">
        <w:rPr>
          <w:rtl w:val="0"/>
        </w:rPr>
        <w:t xml:space="preserve">Madri, Paris e Londres (Três Capitais I)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  <w:t xml:space="preserve">Um circuito de 9 dias que conecta três das maiores capitais europeias: Madri, Paris e Londres, passando pelo esplendor gótico de Burgos, os vinhedos de Bordeaux e os castelos do Vale do Loire.</w:t>
      </w:r>
    </w:p>
    <w:tbl>
      <w:tblPr>
        <w:tblStyle w:val="Table2"/>
        <w:tblW w:w="10800.0" w:type="dxa"/>
        <w:jc w:val="center"/>
        <w:tblLayout w:type="fixed"/>
        <w:tblLook w:val="0400"/>
      </w:tblPr>
      <w:tblGrid>
        <w:gridCol w:w="2700"/>
        <w:gridCol w:w="2700"/>
        <w:gridCol w:w="2700"/>
        <w:gridCol w:w="2700"/>
        <w:tblGridChange w:id="0">
          <w:tblGrid>
            <w:gridCol w:w="2700"/>
            <w:gridCol w:w="2700"/>
            <w:gridCol w:w="2700"/>
            <w:gridCol w:w="2700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B">
            <w:pPr>
              <w:jc w:val="center"/>
              <w:rPr/>
            </w:pPr>
            <w:r w:rsidDel="00000000" w:rsidR="00000000" w:rsidRPr="00000000">
              <w:rPr/>
              <w:drawing>
                <wp:inline distB="0" distT="0" distL="0" distR="0">
                  <wp:extent cx="1419225" cy="1848442"/>
                  <wp:effectExtent b="0" l="0" r="0" t="0"/>
                  <wp:docPr id="8" name="image4.jpg"/>
                  <a:graphic>
                    <a:graphicData uri="http://schemas.openxmlformats.org/drawingml/2006/picture">
                      <pic:pic>
                        <pic:nvPicPr>
                          <pic:cNvPr id="0" name="image4.jpg"/>
                          <pic:cNvPicPr preferRelativeResize="0"/>
                        </pic:nvPicPr>
                        <pic:blipFill>
                          <a:blip r:embed="rId8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19225" cy="1848442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C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0b2447"/>
                <w:rtl w:val="0"/>
              </w:rPr>
              <w:t xml:space="preserve">Paris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D">
            <w:pPr>
              <w:jc w:val="center"/>
              <w:rPr/>
            </w:pPr>
            <w:r w:rsidDel="00000000" w:rsidR="00000000" w:rsidRPr="00000000">
              <w:rPr/>
              <w:drawing>
                <wp:inline distB="0" distT="0" distL="0" distR="0">
                  <wp:extent cx="1417320" cy="1844766"/>
                  <wp:effectExtent b="0" l="0" r="0" t="0"/>
                  <wp:docPr id="7" name="image2.jpg"/>
                  <a:graphic>
                    <a:graphicData uri="http://schemas.openxmlformats.org/drawingml/2006/picture">
                      <pic:pic>
                        <pic:nvPicPr>
                          <pic:cNvPr id="0" name="image2.jpg"/>
                          <pic:cNvPicPr preferRelativeResize="0"/>
                        </pic:nvPicPr>
                        <pic:blipFill>
                          <a:blip r:embed="rId9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17320" cy="1844766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0b2447"/>
                <w:rtl w:val="0"/>
              </w:rPr>
              <w:t xml:space="preserve">Bordeaux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F">
            <w:pPr>
              <w:jc w:val="center"/>
              <w:rPr/>
            </w:pPr>
            <w:r w:rsidDel="00000000" w:rsidR="00000000" w:rsidRPr="00000000">
              <w:rPr/>
              <w:drawing>
                <wp:inline distB="0" distT="0" distL="0" distR="0">
                  <wp:extent cx="1417320" cy="1830240"/>
                  <wp:effectExtent b="0" l="0" r="0" t="0"/>
                  <wp:docPr id="10" name="image5.jpg"/>
                  <a:graphic>
                    <a:graphicData uri="http://schemas.openxmlformats.org/drawingml/2006/picture">
                      <pic:pic>
                        <pic:nvPicPr>
                          <pic:cNvPr id="0" name="image5.jpg"/>
                          <pic:cNvPicPr preferRelativeResize="0"/>
                        </pic:nvPicPr>
                        <pic:blipFill>
                          <a:blip r:embed="rId10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17320" cy="183024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0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0b2447"/>
                <w:rtl w:val="0"/>
              </w:rPr>
              <w:t xml:space="preserve">Veneza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1">
            <w:pPr>
              <w:jc w:val="center"/>
              <w:rPr/>
            </w:pPr>
            <w:r w:rsidDel="00000000" w:rsidR="00000000" w:rsidRPr="00000000">
              <w:rPr/>
              <w:drawing>
                <wp:inline distB="0" distT="0" distL="0" distR="0">
                  <wp:extent cx="1417320" cy="1830240"/>
                  <wp:effectExtent b="0" l="0" r="0" t="0"/>
                  <wp:docPr id="9" name="image3.jpg"/>
                  <a:graphic>
                    <a:graphicData uri="http://schemas.openxmlformats.org/drawingml/2006/picture">
                      <pic:pic>
                        <pic:nvPicPr>
                          <pic:cNvPr id="0" name="image3.jpg"/>
                          <pic:cNvPicPr preferRelativeResize="0"/>
                        </pic:nvPicPr>
                        <pic:blipFill>
                          <a:blip r:embed="rId11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17320" cy="183024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2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3">
      <w:pPr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pStyle w:val="Heading1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Roteiro dia a dia</w:t>
      </w:r>
    </w:p>
    <w:p w:rsidR="00000000" w:rsidDel="00000000" w:rsidP="00000000" w:rsidRDefault="00000000" w:rsidRPr="00000000" w14:paraId="00000015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0b2447"/>
          <w:sz w:val="24"/>
          <w:szCs w:val="24"/>
          <w:rtl w:val="0"/>
        </w:rPr>
        <w:t xml:space="preserve">Dia 1 — Madri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ind w:left="202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Chegada e traslado para o hotel. Hospedagem. Às 17h, reunião com a equipe na recepção do hotel para conhecer os demais participantes.</w:t>
      </w:r>
    </w:p>
    <w:p w:rsidR="00000000" w:rsidDel="00000000" w:rsidP="00000000" w:rsidRDefault="00000000" w:rsidRPr="00000000" w14:paraId="00000017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0b2447"/>
          <w:sz w:val="24"/>
          <w:szCs w:val="24"/>
          <w:rtl w:val="0"/>
        </w:rPr>
        <w:t xml:space="preserve">Dia 2 — Madri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ind w:left="202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Café da manhã. Passeio panorâmico: Plaza de Oriente, Palácio Real, Plaza de España e Puerta del Sol. Tarde livre. Visita opcional: Toledo Meio-dia PM e/ou Show Flamenco com Copa. Hospedagem.</w:t>
      </w:r>
    </w:p>
    <w:p w:rsidR="00000000" w:rsidDel="00000000" w:rsidP="00000000" w:rsidRDefault="00000000" w:rsidRPr="00000000" w14:paraId="00000019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0b2447"/>
          <w:sz w:val="24"/>
          <w:szCs w:val="24"/>
          <w:rtl w:val="0"/>
        </w:rPr>
        <w:t xml:space="preserve">Dia 3 — Madri • Burgos • Bordeaux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ind w:left="202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Café da manhã. Saída para Burgos com parada para visitar sua impressionante Catedral Gótica. Continuação para Bordeaux. Hospedagem.</w:t>
      </w:r>
    </w:p>
    <w:p w:rsidR="00000000" w:rsidDel="00000000" w:rsidP="00000000" w:rsidRDefault="00000000" w:rsidRPr="00000000" w14:paraId="0000001B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0b2447"/>
          <w:sz w:val="24"/>
          <w:szCs w:val="24"/>
          <w:rtl w:val="0"/>
        </w:rPr>
        <w:t xml:space="preserve">Dia 4 — Bordeaux • Vale do Loire • Paris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ind w:left="202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Café da manhã. Saída para o Vale do Loire com tempo livre para admirar o Castelo de Amboise. Chegada em Paris. Visita Opcional: Iluminações de Paris. Hospedagem.</w:t>
      </w:r>
    </w:p>
    <w:p w:rsidR="00000000" w:rsidDel="00000000" w:rsidP="00000000" w:rsidRDefault="00000000" w:rsidRPr="00000000" w14:paraId="0000001D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0b2447"/>
          <w:sz w:val="24"/>
          <w:szCs w:val="24"/>
          <w:rtl w:val="0"/>
        </w:rPr>
        <w:t xml:space="preserve">Dia 5 — Paris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ind w:left="202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Café da manhã e visita panorâmica a pé: Piazza della Signoria, Duomo, Santa Maria del Fiore, Batistério e Ponte Vecchio. Almoço. À tarde, Santa Croce e Piazzale Michelangelo.</w:t>
      </w:r>
    </w:p>
    <w:p w:rsidR="00000000" w:rsidDel="00000000" w:rsidP="00000000" w:rsidRDefault="00000000" w:rsidRPr="00000000" w14:paraId="0000001F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0b2447"/>
          <w:sz w:val="24"/>
          <w:szCs w:val="24"/>
          <w:rtl w:val="0"/>
        </w:rPr>
        <w:t xml:space="preserve">Dia 6 — Paris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ind w:left="202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Café da manhã. Dia livre. Visita Opcional: Palácio e Jardins de Versalhes. Hospedagem.</w:t>
      </w:r>
    </w:p>
    <w:p w:rsidR="00000000" w:rsidDel="00000000" w:rsidP="00000000" w:rsidRDefault="00000000" w:rsidRPr="00000000" w14:paraId="00000021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0b2447"/>
          <w:sz w:val="24"/>
          <w:szCs w:val="24"/>
          <w:rtl w:val="0"/>
        </w:rPr>
        <w:t xml:space="preserve">Dia 7 — Paris • Calais • Dover • Londres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ind w:left="202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Café da manhã. Partida para Calais para embarcar em uma balsa pelo Canal da Mancha até Dover. Chegada e continuação para Londres. Visita opcional: Londres Histórica com Pub. Hospedagem.</w:t>
      </w:r>
    </w:p>
    <w:p w:rsidR="00000000" w:rsidDel="00000000" w:rsidP="00000000" w:rsidRDefault="00000000" w:rsidRPr="00000000" w14:paraId="00000023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0b2447"/>
          <w:sz w:val="24"/>
          <w:szCs w:val="24"/>
          <w:rtl w:val="0"/>
        </w:rPr>
        <w:t xml:space="preserve">Dia 8 — Londres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ind w:left="202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Café da manhã. Excursão de dia inteiro ao sul da Itália, visitando Nápoles e Capri. Entre 1º de novembro e 31 de março, Capri é substituída por Pompéia por motivos meteorológicos.</w:t>
      </w:r>
    </w:p>
    <w:p w:rsidR="00000000" w:rsidDel="00000000" w:rsidP="00000000" w:rsidRDefault="00000000" w:rsidRPr="00000000" w14:paraId="00000025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0b2447"/>
          <w:sz w:val="24"/>
          <w:szCs w:val="24"/>
          <w:rtl w:val="0"/>
        </w:rPr>
        <w:t xml:space="preserve">Dia 9 — Londres • cidade de origem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ind w:left="202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Café da manhã e tempo livre até o traslado ao aeroporto. Fim dos serviços.</w:t>
      </w:r>
    </w:p>
    <w:p w:rsidR="00000000" w:rsidDel="00000000" w:rsidP="00000000" w:rsidRDefault="00000000" w:rsidRPr="00000000" w14:paraId="00000027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O que está incluído</w:t>
      </w:r>
    </w:p>
    <w:p w:rsidR="00000000" w:rsidDel="00000000" w:rsidP="00000000" w:rsidRDefault="00000000" w:rsidRPr="00000000" w14:paraId="00000029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✓ </w:t>
      </w:r>
      <w:r w:rsidDel="00000000" w:rsidR="00000000" w:rsidRPr="00000000">
        <w:rPr>
          <w:sz w:val="24"/>
          <w:szCs w:val="24"/>
          <w:rtl w:val="0"/>
        </w:rPr>
        <w:t xml:space="preserve">Hospedagem com café da manhã buffet.</w:t>
      </w:r>
    </w:p>
    <w:p w:rsidR="00000000" w:rsidDel="00000000" w:rsidP="00000000" w:rsidRDefault="00000000" w:rsidRPr="00000000" w14:paraId="0000002A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✓ </w:t>
      </w:r>
      <w:r w:rsidDel="00000000" w:rsidR="00000000" w:rsidRPr="00000000">
        <w:rPr>
          <w:sz w:val="24"/>
          <w:szCs w:val="24"/>
          <w:rtl w:val="0"/>
        </w:rPr>
        <w:t xml:space="preserve">Ônibus de turismo durante todo o tour.</w:t>
      </w:r>
    </w:p>
    <w:p w:rsidR="00000000" w:rsidDel="00000000" w:rsidP="00000000" w:rsidRDefault="00000000" w:rsidRPr="00000000" w14:paraId="0000002B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✓ </w:t>
      </w:r>
      <w:r w:rsidDel="00000000" w:rsidR="00000000" w:rsidRPr="00000000">
        <w:rPr>
          <w:sz w:val="24"/>
          <w:szCs w:val="24"/>
          <w:rtl w:val="0"/>
        </w:rPr>
        <w:t xml:space="preserve">Visitas panorâmicas com guia local em Madri, Paris, Londres e muitas visitas com nosso Guia Correio.</w:t>
      </w:r>
    </w:p>
    <w:p w:rsidR="00000000" w:rsidDel="00000000" w:rsidP="00000000" w:rsidRDefault="00000000" w:rsidRPr="00000000" w14:paraId="0000002C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✓ </w:t>
      </w:r>
      <w:r w:rsidDel="00000000" w:rsidR="00000000" w:rsidRPr="00000000">
        <w:rPr>
          <w:sz w:val="24"/>
          <w:szCs w:val="24"/>
          <w:rtl w:val="0"/>
        </w:rPr>
        <w:t xml:space="preserve">Traslados de chegada e saída.</w:t>
      </w:r>
    </w:p>
    <w:p w:rsidR="00000000" w:rsidDel="00000000" w:rsidP="00000000" w:rsidRDefault="00000000" w:rsidRPr="00000000" w14:paraId="0000002D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✓ </w:t>
      </w:r>
      <w:r w:rsidDel="00000000" w:rsidR="00000000" w:rsidRPr="00000000">
        <w:rPr>
          <w:sz w:val="24"/>
          <w:szCs w:val="24"/>
          <w:rtl w:val="0"/>
        </w:rPr>
        <w:t xml:space="preserve">Guia acompanhante profissional durante o roteiro de ônibus.</w:t>
      </w:r>
    </w:p>
    <w:p w:rsidR="00000000" w:rsidDel="00000000" w:rsidP="00000000" w:rsidRDefault="00000000" w:rsidRPr="00000000" w14:paraId="0000002E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✓ </w:t>
      </w:r>
      <w:r w:rsidDel="00000000" w:rsidR="00000000" w:rsidRPr="00000000">
        <w:rPr>
          <w:sz w:val="24"/>
          <w:szCs w:val="24"/>
          <w:rtl w:val="0"/>
        </w:rPr>
        <w:t xml:space="preserve">Assistência em Madri por pessoal especializado.</w:t>
      </w:r>
    </w:p>
    <w:p w:rsidR="00000000" w:rsidDel="00000000" w:rsidP="00000000" w:rsidRDefault="00000000" w:rsidRPr="00000000" w14:paraId="0000002F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✓ </w:t>
      </w:r>
      <w:r w:rsidDel="00000000" w:rsidR="00000000" w:rsidRPr="00000000">
        <w:rPr>
          <w:sz w:val="24"/>
          <w:szCs w:val="24"/>
          <w:rtl w:val="0"/>
        </w:rPr>
        <w:t xml:space="preserve">Travessia do Canal da Mancha Calais/Dover de balsa.</w:t>
      </w:r>
    </w:p>
    <w:p w:rsidR="00000000" w:rsidDel="00000000" w:rsidP="00000000" w:rsidRDefault="00000000" w:rsidRPr="00000000" w14:paraId="00000030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✓ </w:t>
      </w:r>
      <w:r w:rsidDel="00000000" w:rsidR="00000000" w:rsidRPr="00000000">
        <w:rPr>
          <w:sz w:val="24"/>
          <w:szCs w:val="24"/>
          <w:rtl w:val="0"/>
        </w:rPr>
        <w:t xml:space="preserve">Seguro turístico.</w:t>
      </w:r>
    </w:p>
    <w:p w:rsidR="00000000" w:rsidDel="00000000" w:rsidP="00000000" w:rsidRDefault="00000000" w:rsidRPr="00000000" w14:paraId="00000031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✓ </w:t>
      </w:r>
      <w:r w:rsidDel="00000000" w:rsidR="00000000" w:rsidRPr="00000000">
        <w:rPr>
          <w:sz w:val="24"/>
          <w:szCs w:val="24"/>
          <w:rtl w:val="0"/>
        </w:rPr>
        <w:t xml:space="preserve">Impostos turísticos.</w:t>
      </w:r>
    </w:p>
    <w:p w:rsidR="00000000" w:rsidDel="00000000" w:rsidP="00000000" w:rsidRDefault="00000000" w:rsidRPr="00000000" w14:paraId="00000032">
      <w:pPr>
        <w:spacing w:after="2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pStyle w:val="Heading1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Não inclui</w:t>
      </w:r>
    </w:p>
    <w:p w:rsidR="00000000" w:rsidDel="00000000" w:rsidP="00000000" w:rsidRDefault="00000000" w:rsidRPr="00000000" w14:paraId="00000034">
      <w:pPr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• </w:t>
      </w:r>
      <w:r w:rsidDel="00000000" w:rsidR="00000000" w:rsidRPr="00000000">
        <w:rPr>
          <w:sz w:val="24"/>
          <w:szCs w:val="24"/>
          <w:rtl w:val="0"/>
        </w:rPr>
        <w:t xml:space="preserve">Gorjetas para motoristas e guias.</w:t>
      </w:r>
    </w:p>
    <w:p w:rsidR="00000000" w:rsidDel="00000000" w:rsidP="00000000" w:rsidRDefault="00000000" w:rsidRPr="00000000" w14:paraId="00000035">
      <w:pPr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• </w:t>
      </w:r>
      <w:r w:rsidDel="00000000" w:rsidR="00000000" w:rsidRPr="00000000">
        <w:rPr>
          <w:sz w:val="24"/>
          <w:szCs w:val="24"/>
          <w:rtl w:val="0"/>
        </w:rPr>
        <w:t xml:space="preserve">Serviços não especificados no itinerário ou na relação de inclusões.</w:t>
      </w:r>
    </w:p>
    <w:p w:rsidR="00000000" w:rsidDel="00000000" w:rsidP="00000000" w:rsidRDefault="00000000" w:rsidRPr="00000000" w14:paraId="00000036">
      <w:pPr>
        <w:spacing w:after="20" w:lineRule="auto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color w:val="0b2447"/>
          <w:sz w:val="24"/>
          <w:szCs w:val="24"/>
          <w:rtl w:val="0"/>
        </w:rPr>
        <w:t xml:space="preserve">Pacote Mais Serviços (suplemento opcional)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✓ </w:t>
      </w:r>
      <w:r w:rsidDel="00000000" w:rsidR="00000000" w:rsidRPr="00000000">
        <w:rPr>
          <w:sz w:val="24"/>
          <w:szCs w:val="24"/>
          <w:rtl w:val="0"/>
        </w:rPr>
        <w:t xml:space="preserve">Iluminações de Paris.</w:t>
      </w:r>
    </w:p>
    <w:p w:rsidR="00000000" w:rsidDel="00000000" w:rsidP="00000000" w:rsidRDefault="00000000" w:rsidRPr="00000000" w14:paraId="00000038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✓ </w:t>
      </w:r>
      <w:r w:rsidDel="00000000" w:rsidR="00000000" w:rsidRPr="00000000">
        <w:rPr>
          <w:sz w:val="24"/>
          <w:szCs w:val="24"/>
          <w:rtl w:val="0"/>
        </w:rPr>
        <w:t xml:space="preserve">Visita ao Palácio e Jardins de Versalhes em Paris.</w:t>
      </w:r>
    </w:p>
    <w:p w:rsidR="00000000" w:rsidDel="00000000" w:rsidP="00000000" w:rsidRDefault="00000000" w:rsidRPr="00000000" w14:paraId="00000039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✓ </w:t>
      </w:r>
      <w:r w:rsidDel="00000000" w:rsidR="00000000" w:rsidRPr="00000000">
        <w:rPr>
          <w:sz w:val="24"/>
          <w:szCs w:val="24"/>
          <w:rtl w:val="0"/>
        </w:rPr>
        <w:t xml:space="preserve">Visita ao Castelo de Windsor em Londres.</w:t>
      </w:r>
    </w:p>
    <w:p w:rsidR="00000000" w:rsidDel="00000000" w:rsidP="00000000" w:rsidRDefault="00000000" w:rsidRPr="00000000" w14:paraId="0000003A">
      <w:pPr>
        <w:pStyle w:val="Heading1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Hotéis previstos ou similares</w:t>
      </w:r>
    </w:p>
    <w:tbl>
      <w:tblPr>
        <w:tblStyle w:val="Table3"/>
        <w:tblW w:w="10800.0" w:type="dxa"/>
        <w:jc w:val="center"/>
        <w:tblLayout w:type="fixed"/>
        <w:tblLook w:val="0400"/>
      </w:tblPr>
      <w:tblGrid>
        <w:gridCol w:w="5400"/>
        <w:gridCol w:w="5400"/>
        <w:tblGridChange w:id="0">
          <w:tblGrid>
            <w:gridCol w:w="5400"/>
            <w:gridCol w:w="5400"/>
          </w:tblGrid>
        </w:tblGridChange>
      </w:tblGrid>
      <w:tr>
        <w:trPr>
          <w:cantSplit w:val="0"/>
          <w:tblHeader w:val="0"/>
        </w:trPr>
        <w:tc>
          <w:tcPr>
            <w:shd w:fill="0b2447" w:val="clear"/>
          </w:tcPr>
          <w:p w:rsidR="00000000" w:rsidDel="00000000" w:rsidP="00000000" w:rsidRDefault="00000000" w:rsidRPr="00000000" w14:paraId="0000003B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color w:val="ffffff"/>
                <w:sz w:val="24"/>
                <w:szCs w:val="24"/>
                <w:rtl w:val="0"/>
              </w:rPr>
              <w:t xml:space="preserve">Cidade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0b2447" w:val="clear"/>
          </w:tcPr>
          <w:p w:rsidR="00000000" w:rsidDel="00000000" w:rsidP="00000000" w:rsidRDefault="00000000" w:rsidRPr="00000000" w14:paraId="0000003C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color w:val="ffffff"/>
                <w:sz w:val="24"/>
                <w:szCs w:val="24"/>
                <w:rtl w:val="0"/>
              </w:rPr>
              <w:t xml:space="preserve">Hotéis previstos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D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Milão</w:t>
            </w:r>
          </w:p>
        </w:tc>
        <w:tc>
          <w:tcPr/>
          <w:p w:rsidR="00000000" w:rsidDel="00000000" w:rsidP="00000000" w:rsidRDefault="00000000" w:rsidRPr="00000000" w14:paraId="0000003E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F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Madri</w:t>
            </w:r>
          </w:p>
        </w:tc>
        <w:tc>
          <w:tcPr/>
          <w:p w:rsidR="00000000" w:rsidDel="00000000" w:rsidP="00000000" w:rsidRDefault="00000000" w:rsidRPr="00000000" w14:paraId="00000040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Gran Versalles **** (Centro) • Mayorazgo **** (Centro)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1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Florença</w:t>
            </w:r>
          </w:p>
        </w:tc>
        <w:tc>
          <w:tcPr/>
          <w:p w:rsidR="00000000" w:rsidDel="00000000" w:rsidP="00000000" w:rsidRDefault="00000000" w:rsidRPr="00000000" w14:paraId="00000042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Ibis Styles Meriadeck *** (Centro)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3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Roma</w:t>
            </w:r>
          </w:p>
        </w:tc>
        <w:tc>
          <w:tcPr/>
          <w:p w:rsidR="00000000" w:rsidDel="00000000" w:rsidP="00000000" w:rsidRDefault="00000000" w:rsidRPr="00000000" w14:paraId="00000044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Mercure P. Versalles Expo **** (Cidade)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5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Londres</w:t>
            </w:r>
          </w:p>
        </w:tc>
        <w:tc>
          <w:tcPr/>
          <w:p w:rsidR="00000000" w:rsidDel="00000000" w:rsidP="00000000" w:rsidRDefault="00000000" w:rsidRPr="00000000" w14:paraId="00000046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Clayton Hotel Chiswick **** (Cidade)</w:t>
            </w:r>
          </w:p>
        </w:tc>
      </w:tr>
    </w:tbl>
    <w:p w:rsidR="00000000" w:rsidDel="00000000" w:rsidP="00000000" w:rsidRDefault="00000000" w:rsidRPr="00000000" w14:paraId="00000047">
      <w:pPr>
        <w:pStyle w:val="Heading1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Observações importantes</w:t>
      </w:r>
    </w:p>
    <w:p w:rsidR="00000000" w:rsidDel="00000000" w:rsidP="00000000" w:rsidRDefault="00000000" w:rsidRPr="00000000" w14:paraId="00000048">
      <w:pPr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• </w:t>
      </w:r>
      <w:r w:rsidDel="00000000" w:rsidR="00000000" w:rsidRPr="00000000">
        <w:rPr>
          <w:sz w:val="24"/>
          <w:szCs w:val="24"/>
          <w:rtl w:val="0"/>
        </w:rPr>
        <w:t xml:space="preserve">Preço divulgado pela operadora: desde € 1.932. Consulte disponibilidade e condições para a data desejada.</w:t>
      </w:r>
    </w:p>
    <w:p w:rsidR="00000000" w:rsidDel="00000000" w:rsidP="00000000" w:rsidRDefault="00000000" w:rsidRPr="00000000" w14:paraId="00000049">
      <w:pPr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• </w:t>
      </w:r>
      <w:r w:rsidDel="00000000" w:rsidR="00000000" w:rsidRPr="00000000">
        <w:rPr>
          <w:sz w:val="24"/>
          <w:szCs w:val="24"/>
          <w:rtl w:val="0"/>
        </w:rPr>
        <w:t xml:space="preserve">Hotéis podem ser substituídos por similares, especialmente em feriados e datas especiais.</w:t>
      </w:r>
    </w:p>
    <w:p w:rsidR="00000000" w:rsidDel="00000000" w:rsidP="00000000" w:rsidRDefault="00000000" w:rsidRPr="00000000" w14:paraId="0000004A">
      <w:pPr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• </w:t>
      </w:r>
      <w:r w:rsidDel="00000000" w:rsidR="00000000" w:rsidRPr="00000000">
        <w:rPr>
          <w:sz w:val="24"/>
          <w:szCs w:val="24"/>
          <w:rtl w:val="0"/>
        </w:rPr>
        <w:t xml:space="preserve">Preço divulgado pela operadora: desde € 1.932. Consulte disponibilidade e condições para a data desejada.</w:t>
      </w:r>
    </w:p>
    <w:p w:rsidR="00000000" w:rsidDel="00000000" w:rsidP="00000000" w:rsidRDefault="00000000" w:rsidRPr="00000000" w14:paraId="0000004B">
      <w:pPr>
        <w:jc w:val="center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0b2447"/>
          <w:sz w:val="24"/>
          <w:szCs w:val="24"/>
          <w:rtl w:val="0"/>
        </w:rPr>
        <w:t xml:space="preserve">TSV Destinos Internacionais • Madri, Paris e Londres 2026–2027</w:t>
      </w:r>
      <w:r w:rsidDel="00000000" w:rsidR="00000000" w:rsidRPr="00000000">
        <w:rPr>
          <w:rtl w:val="0"/>
        </w:rPr>
      </w:r>
    </w:p>
    <w:sectPr>
      <w:pgSz w:h="15840" w:w="12240" w:orient="portrait"/>
      <w:pgMar w:bottom="605" w:top="605" w:left="720" w:right="72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Apto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ptos" w:cs="Aptos" w:eastAsia="Aptos" w:hAnsi="Aptos"/>
        <w:color w:val="1f2937"/>
        <w:sz w:val="19"/>
        <w:szCs w:val="19"/>
        <w:lang w:val="pt_BR"/>
      </w:rPr>
    </w:rPrDefault>
    <w:pPrDefault>
      <w:pPr>
        <w:spacing w:after="6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before="100" w:lineRule="auto"/>
    </w:pPr>
    <w:rPr>
      <w:rFonts w:ascii="Calibri" w:cs="Calibri" w:eastAsia="Calibri" w:hAnsi="Calibri"/>
      <w:b w:val="1"/>
      <w:bCs w:val="1"/>
      <w:color w:val="0b2447"/>
      <w:sz w:val="32"/>
      <w:szCs w:val="32"/>
    </w:rPr>
  </w:style>
  <w:style w:type="paragraph" w:styleId="Heading2">
    <w:name w:val="heading 2"/>
    <w:basedOn w:val="Normal"/>
    <w:next w:val="Normal"/>
    <w:pPr>
      <w:keepNext w:val="1"/>
      <w:keepLines w:val="1"/>
      <w:spacing w:before="100" w:lineRule="auto"/>
    </w:pPr>
    <w:rPr>
      <w:rFonts w:ascii="Calibri" w:cs="Calibri" w:eastAsia="Calibri" w:hAnsi="Calibri"/>
      <w:b w:val="1"/>
      <w:bCs w:val="1"/>
      <w:color w:val="d7a62b"/>
      <w:sz w:val="25"/>
      <w:szCs w:val="25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pBdr>
        <w:bottom w:color="4f81bd" w:space="4" w:sz="8" w:val="single"/>
      </w:pBdr>
      <w:spacing w:before="100" w:line="240" w:lineRule="auto"/>
    </w:pPr>
    <w:rPr>
      <w:rFonts w:ascii="Calibri" w:cs="Calibri" w:eastAsia="Calibri" w:hAnsi="Calibri"/>
      <w:b w:val="1"/>
      <w:bCs w:val="1"/>
      <w:color w:val="0b2447"/>
      <w:sz w:val="52"/>
      <w:szCs w:val="5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paragraph" w:styleId="Subtitle">
    <w:name w:val="Subtitle"/>
    <w:basedOn w:val="Normal"/>
    <w:next w:val="Normal"/>
    <w:pPr/>
    <w:rPr>
      <w:rFonts w:ascii="Calibri" w:cs="Calibri" w:eastAsia="Calibri" w:hAnsi="Calibri"/>
      <w:i w:val="1"/>
      <w:iCs w:val="1"/>
      <w:color w:val="4f81bd"/>
      <w:sz w:val="24"/>
      <w:szCs w:val="24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image" Target="media/image3.jpg"/><Relationship Id="rId10" Type="http://schemas.openxmlformats.org/officeDocument/2006/relationships/image" Target="media/image5.jpg"/><Relationship Id="rId9" Type="http://schemas.openxmlformats.org/officeDocument/2006/relationships/image" Target="media/image2.jpg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jpg"/><Relationship Id="rId8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blwi5jGlVCBo4xmCWn+TtCfK5/g==">CgMxLjA4AHIhMVpkbFFlTjIwRTlwR2ZYM3B6YWJXQ3dudWFFLWt2TVVX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