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020E6" w14:textId="77777777" w:rsidR="000B6A57" w:rsidRDefault="00000000">
      <w:pPr>
        <w:spacing w:before="60"/>
      </w:pPr>
      <w:r>
        <w:rPr>
          <w:b/>
          <w:bCs/>
        </w:rPr>
        <w:t>VIVA CRUISES</w:t>
      </w:r>
    </w:p>
    <w:p w14:paraId="55AAF417" w14:textId="77777777" w:rsidR="000B6A57" w:rsidRDefault="00000000">
      <w:pPr>
        <w:pStyle w:val="Ttulo2"/>
      </w:pPr>
      <w:r>
        <w:t>CRUZEIRO GASTRONÔMICO — CHARME PARISIENSE</w:t>
      </w:r>
    </w:p>
    <w:p w14:paraId="1A62FCB6" w14:textId="6CF42989" w:rsidR="000B6A57" w:rsidRDefault="00000000" w:rsidP="00C415D0">
      <w:pPr>
        <w:spacing w:before="60"/>
        <w:jc w:val="center"/>
      </w:pPr>
      <w:r>
        <w:rPr>
          <w:i/>
          <w:iCs/>
        </w:rPr>
        <w:t>Estadia fluvial de 4 dias (3 noites) em Paris | VIVA Cruises</w:t>
      </w:r>
      <w:r>
        <w:br/>
      </w:r>
      <w:r w:rsidR="00C415D0">
        <w:rPr>
          <w:noProof/>
        </w:rPr>
        <w:drawing>
          <wp:inline distT="0" distB="0" distL="0" distR="0" wp14:anchorId="0A785898" wp14:editId="0031BFF0">
            <wp:extent cx="4164594" cy="2777457"/>
            <wp:effectExtent l="0" t="0" r="7620" b="4445"/>
            <wp:docPr id="1824071849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4071849" name="Imagem 182407184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4201" cy="2790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58A3D" w14:textId="77777777" w:rsidR="000B6A57" w:rsidRDefault="000B6A57">
      <w:pPr>
        <w:pBdr>
          <w:bottom w:val="single" w:sz="6" w:space="0" w:color="CCCCCC"/>
        </w:pBdr>
        <w:spacing w:before="200" w:after="200"/>
      </w:pPr>
    </w:p>
    <w:p w14:paraId="381521E0" w14:textId="1B7806B0" w:rsidR="000B6A57" w:rsidRDefault="00000000" w:rsidP="00C415D0">
      <w:pPr>
        <w:spacing w:before="60"/>
        <w:jc w:val="center"/>
      </w:pPr>
      <w:r>
        <w:t xml:space="preserve">Uma estadia fluvial de três noites no coração de </w:t>
      </w:r>
      <w:r>
        <w:rPr>
          <w:b/>
          <w:bCs/>
        </w:rPr>
        <w:t>Paris</w:t>
      </w:r>
      <w:r>
        <w:t xml:space="preserve">, ancorada diretamente às margens do </w:t>
      </w:r>
      <w:r>
        <w:rPr>
          <w:b/>
          <w:bCs/>
        </w:rPr>
        <w:t>Sena</w:t>
      </w:r>
      <w:r>
        <w:t xml:space="preserve">. Longe do ritmo das travessias, o navio se torna um refúgio elegante e tranquilo com vista privilegiada para a cidade: pela manhã, a água brilha ao sol enquanto os primeiros </w:t>
      </w:r>
      <w:proofErr w:type="spellStart"/>
      <w:r>
        <w:rPr>
          <w:i/>
          <w:iCs/>
        </w:rPr>
        <w:t>bouquinistes</w:t>
      </w:r>
      <w:proofErr w:type="spellEnd"/>
      <w:r>
        <w:t xml:space="preserve"> abrem suas bancas; à noite, o brilho dourado das luzes se reflete nas ondas, com as torres de </w:t>
      </w:r>
      <w:proofErr w:type="spellStart"/>
      <w:r>
        <w:rPr>
          <w:b/>
          <w:bCs/>
        </w:rPr>
        <w:t>Notre-Dame</w:t>
      </w:r>
      <w:proofErr w:type="spellEnd"/>
      <w:r>
        <w:t xml:space="preserve"> ou a </w:t>
      </w:r>
      <w:r>
        <w:rPr>
          <w:b/>
          <w:bCs/>
        </w:rPr>
        <w:t>Torre Eiffel</w:t>
      </w:r>
      <w:r>
        <w:t xml:space="preserve"> cintilando ao fundo.</w:t>
      </w:r>
      <w:r w:rsidR="00C415D0" w:rsidRPr="00C415D0">
        <w:rPr>
          <w:noProof/>
        </w:rPr>
        <w:t xml:space="preserve"> </w:t>
      </w:r>
      <w:r w:rsidR="00C415D0">
        <w:rPr>
          <w:noProof/>
        </w:rPr>
        <w:drawing>
          <wp:inline distT="0" distB="0" distL="0" distR="0" wp14:anchorId="7FEA999A" wp14:editId="2E4AA1E6">
            <wp:extent cx="3382010" cy="1902340"/>
            <wp:effectExtent l="0" t="0" r="0" b="3175"/>
            <wp:docPr id="160653393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6533932" name="Imagem 160653393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5407" cy="1904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C14E71" w14:textId="77777777" w:rsidR="000B6A57" w:rsidRDefault="00000000">
      <w:pPr>
        <w:spacing w:before="60"/>
      </w:pPr>
      <w:r>
        <w:t xml:space="preserve">Percurso pensado para explorar Paris sem pressa, a pé — passeando pelo </w:t>
      </w:r>
      <w:r>
        <w:rPr>
          <w:b/>
          <w:bCs/>
        </w:rPr>
        <w:t>Marais</w:t>
      </w:r>
      <w:r>
        <w:t xml:space="preserve">, tomando um </w:t>
      </w:r>
      <w:r>
        <w:rPr>
          <w:i/>
          <w:iCs/>
        </w:rPr>
        <w:t xml:space="preserve">café </w:t>
      </w:r>
      <w:proofErr w:type="spellStart"/>
      <w:r>
        <w:rPr>
          <w:i/>
          <w:iCs/>
        </w:rPr>
        <w:t>au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lait</w:t>
      </w:r>
      <w:proofErr w:type="spellEnd"/>
      <w:r>
        <w:t xml:space="preserve"> à beira do rio ou fazendo um piquenique com vista para a </w:t>
      </w:r>
      <w:proofErr w:type="spellStart"/>
      <w:r>
        <w:rPr>
          <w:b/>
          <w:bCs/>
        </w:rPr>
        <w:t>Île</w:t>
      </w:r>
      <w:proofErr w:type="spellEnd"/>
      <w:r>
        <w:rPr>
          <w:b/>
          <w:bCs/>
        </w:rPr>
        <w:t xml:space="preserve"> Saint-Louis</w:t>
      </w:r>
      <w:r>
        <w:t xml:space="preserve">. Para quem busca sossego, o solário oferece descanso ao som da cidade e do suave bater das águas do Sena. Formato </w:t>
      </w:r>
      <w:proofErr w:type="spellStart"/>
      <w:r>
        <w:rPr>
          <w:i/>
          <w:iCs/>
        </w:rPr>
        <w:t>all</w:t>
      </w:r>
      <w:proofErr w:type="spellEnd"/>
      <w:r>
        <w:rPr>
          <w:i/>
          <w:iCs/>
        </w:rPr>
        <w:t>-inclusive</w:t>
      </w:r>
      <w:r>
        <w:t xml:space="preserve">, ideal para casais e viajantes </w:t>
      </w:r>
      <w:r>
        <w:rPr>
          <w:b/>
          <w:bCs/>
        </w:rPr>
        <w:t>50+</w:t>
      </w:r>
      <w:r>
        <w:t xml:space="preserve"> apaixonados por gastronomia, arte, história e pelo estilo de vida francês.</w:t>
      </w:r>
    </w:p>
    <w:p w14:paraId="1BEB0425" w14:textId="77777777" w:rsidR="000B6A57" w:rsidRDefault="00000000">
      <w:pPr>
        <w:pStyle w:val="Ttulo3"/>
      </w:pPr>
      <w:r>
        <w:t>VIVA BEYOND</w:t>
      </w:r>
    </w:p>
    <w:p w14:paraId="220AB0AC" w14:textId="77777777" w:rsidR="000B6A57" w:rsidRDefault="00000000">
      <w:pPr>
        <w:pStyle w:val="Ttulo3"/>
      </w:pPr>
      <w:r>
        <w:t>Itinerário do Cruzeiro</w:t>
      </w:r>
    </w:p>
    <w:tbl>
      <w:tblPr>
        <w:tblW w:w="10800" w:type="dxa"/>
        <w:tblBorders>
          <w:top w:val="single" w:sz="1" w:space="0" w:color="D1D5DB"/>
          <w:left w:val="single" w:sz="1" w:space="0" w:color="D1D5DB"/>
          <w:bottom w:val="single" w:sz="1" w:space="0" w:color="D1D5DB"/>
          <w:right w:val="single" w:sz="1" w:space="0" w:color="D1D5DB"/>
          <w:insideH w:val="single" w:sz="1" w:space="0" w:color="D1D5DB"/>
          <w:insideV w:val="single" w:sz="1" w:space="0" w:color="D1D5DB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2700"/>
        <w:gridCol w:w="2700"/>
        <w:gridCol w:w="2700"/>
      </w:tblGrid>
      <w:tr w:rsidR="000B6A57" w14:paraId="07665573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solid" w:color="E5E7EB" w:fill="auto"/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F2876ED" w14:textId="77777777" w:rsidR="000B6A57" w:rsidRDefault="00000000">
            <w:pPr>
              <w:spacing w:before="80" w:after="80"/>
              <w:jc w:val="center"/>
            </w:pPr>
            <w:r>
              <w:rPr>
                <w:b/>
                <w:bCs/>
                <w:sz w:val="20"/>
                <w:szCs w:val="20"/>
              </w:rPr>
              <w:t>Dia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solid" w:color="E5E7EB" w:fill="auto"/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E671DAB" w14:textId="77777777" w:rsidR="000B6A57" w:rsidRDefault="00000000">
            <w:pPr>
              <w:spacing w:before="80" w:after="80"/>
              <w:jc w:val="center"/>
            </w:pPr>
            <w:r>
              <w:rPr>
                <w:b/>
                <w:bCs/>
                <w:sz w:val="20"/>
                <w:szCs w:val="20"/>
              </w:rPr>
              <w:t>Porto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solid" w:color="E5E7EB" w:fill="auto"/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4E9EC1B" w14:textId="77777777" w:rsidR="000B6A57" w:rsidRDefault="00000000">
            <w:pPr>
              <w:spacing w:before="80" w:after="80"/>
              <w:jc w:val="center"/>
            </w:pPr>
            <w:r>
              <w:rPr>
                <w:b/>
                <w:bCs/>
                <w:sz w:val="20"/>
                <w:szCs w:val="20"/>
              </w:rPr>
              <w:t>Chegada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solid" w:color="E5E7EB" w:fill="auto"/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D13B07C" w14:textId="77777777" w:rsidR="000B6A57" w:rsidRDefault="00000000">
            <w:pPr>
              <w:spacing w:before="80" w:after="80"/>
              <w:jc w:val="center"/>
            </w:pPr>
            <w:r>
              <w:rPr>
                <w:b/>
                <w:bCs/>
                <w:sz w:val="20"/>
                <w:szCs w:val="20"/>
              </w:rPr>
              <w:t>Partida</w:t>
            </w:r>
          </w:p>
        </w:tc>
      </w:tr>
      <w:tr w:rsidR="000B6A57" w14:paraId="520BFCD6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BE8CC6E" w14:textId="77777777" w:rsidR="000B6A57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1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CF785E2" w14:textId="77777777" w:rsidR="000B6A57" w:rsidRDefault="00000000">
            <w:pPr>
              <w:spacing w:before="60" w:after="60"/>
            </w:pPr>
            <w:r>
              <w:rPr>
                <w:sz w:val="20"/>
                <w:szCs w:val="20"/>
              </w:rPr>
              <w:t>Paris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ED7F490" w14:textId="77777777" w:rsidR="000B6A57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DCDFA67" w14:textId="77777777" w:rsidR="000B6A57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</w:tr>
      <w:tr w:rsidR="000B6A57" w14:paraId="2D494CD6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0EF7928" w14:textId="77777777" w:rsidR="000B6A57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lastRenderedPageBreak/>
              <w:t>Dia 2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E07BE15" w14:textId="77777777" w:rsidR="000B6A57" w:rsidRDefault="00000000">
            <w:pPr>
              <w:spacing w:before="60" w:after="60"/>
            </w:pPr>
            <w:r>
              <w:rPr>
                <w:sz w:val="20"/>
                <w:szCs w:val="20"/>
              </w:rPr>
              <w:t>Paris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A142191" w14:textId="77777777" w:rsidR="000B6A57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1588DEB" w14:textId="77777777" w:rsidR="000B6A57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</w:tr>
      <w:tr w:rsidR="000B6A57" w14:paraId="2964845C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01566C3" w14:textId="77777777" w:rsidR="000B6A57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3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0142973" w14:textId="77777777" w:rsidR="000B6A57" w:rsidRDefault="00000000">
            <w:pPr>
              <w:spacing w:before="60" w:after="60"/>
            </w:pPr>
            <w:r>
              <w:rPr>
                <w:sz w:val="20"/>
                <w:szCs w:val="20"/>
              </w:rPr>
              <w:t>Paris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086D5C1" w14:textId="77777777" w:rsidR="000B6A57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FC310B3" w14:textId="77777777" w:rsidR="000B6A57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</w:tr>
      <w:tr w:rsidR="000B6A57" w14:paraId="068D908C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0369577" w14:textId="77777777" w:rsidR="000B6A57" w:rsidRDefault="00000000"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>Dia 4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910BA1E" w14:textId="77777777" w:rsidR="000B6A57" w:rsidRDefault="00000000">
            <w:pPr>
              <w:spacing w:before="60" w:after="60"/>
            </w:pPr>
            <w:r>
              <w:rPr>
                <w:sz w:val="20"/>
                <w:szCs w:val="20"/>
              </w:rPr>
              <w:t>Paris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1C0DA1B" w14:textId="77777777" w:rsidR="000B6A57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E7C030B" w14:textId="77777777" w:rsidR="000B6A57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</w:tr>
    </w:tbl>
    <w:p w14:paraId="7FEEEC46" w14:textId="3F65172F" w:rsidR="000B6A57" w:rsidRDefault="00000000" w:rsidP="00C415D0">
      <w:pPr>
        <w:spacing w:before="60"/>
        <w:jc w:val="center"/>
      </w:pPr>
      <w:r>
        <w:rPr>
          <w:i/>
          <w:iCs/>
        </w:rPr>
        <w:t>Nota: O navio permanece ancorado em Paris durante toda a estadia. Desembarque após o café da manhã, no último dia.</w:t>
      </w:r>
      <w:r w:rsidR="00C415D0" w:rsidRPr="00C415D0">
        <w:rPr>
          <w:noProof/>
        </w:rPr>
        <w:t xml:space="preserve"> </w:t>
      </w:r>
      <w:r w:rsidR="00C415D0">
        <w:rPr>
          <w:noProof/>
        </w:rPr>
        <w:drawing>
          <wp:inline distT="0" distB="0" distL="0" distR="0" wp14:anchorId="5CCA0455" wp14:editId="6089EE18">
            <wp:extent cx="4218915" cy="3187485"/>
            <wp:effectExtent l="0" t="0" r="0" b="0"/>
            <wp:docPr id="28670541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705412" name="Imagem 28670541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8298" cy="319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B3A16" w14:textId="77777777" w:rsidR="000B6A57" w:rsidRDefault="00000000">
      <w:pPr>
        <w:pStyle w:val="Ttulo3"/>
      </w:pPr>
      <w:r>
        <w:t>Destaques do Roteiro</w:t>
      </w:r>
    </w:p>
    <w:p w14:paraId="5A200CD2" w14:textId="77777777" w:rsidR="000B6A57" w:rsidRDefault="00000000">
      <w:pPr>
        <w:spacing w:before="60"/>
      </w:pPr>
      <w:r>
        <w:rPr>
          <w:b/>
          <w:bCs/>
        </w:rPr>
        <w:t>Paris —</w:t>
      </w:r>
      <w:r>
        <w:t xml:space="preserve"> A "Cidade da Luz" é o cenário de toda a viagem: a </w:t>
      </w:r>
      <w:r>
        <w:rPr>
          <w:b/>
          <w:bCs/>
        </w:rPr>
        <w:t>Torre Eiffel</w:t>
      </w:r>
      <w:r>
        <w:t xml:space="preserve"> e as vistas do alto de </w:t>
      </w:r>
      <w:r>
        <w:rPr>
          <w:b/>
          <w:bCs/>
        </w:rPr>
        <w:t>Montmartre</w:t>
      </w:r>
      <w:r>
        <w:t xml:space="preserve">, a </w:t>
      </w:r>
      <w:r>
        <w:rPr>
          <w:b/>
          <w:bCs/>
        </w:rPr>
        <w:t xml:space="preserve">Catedral de </w:t>
      </w:r>
      <w:proofErr w:type="spellStart"/>
      <w:r>
        <w:rPr>
          <w:b/>
          <w:bCs/>
        </w:rPr>
        <w:t>Notre-Dame</w:t>
      </w:r>
      <w:proofErr w:type="spellEnd"/>
      <w:r>
        <w:t xml:space="preserve">, o </w:t>
      </w:r>
      <w:r>
        <w:rPr>
          <w:b/>
          <w:bCs/>
        </w:rPr>
        <w:t>Louvre</w:t>
      </w:r>
      <w:r>
        <w:t xml:space="preserve">, o </w:t>
      </w:r>
      <w:r>
        <w:rPr>
          <w:b/>
          <w:bCs/>
        </w:rPr>
        <w:t>Arco do Triunfo</w:t>
      </w:r>
      <w:r>
        <w:t xml:space="preserve">, os </w:t>
      </w:r>
      <w:r>
        <w:rPr>
          <w:b/>
          <w:bCs/>
        </w:rPr>
        <w:t>Jardins das Tulherias</w:t>
      </w:r>
      <w:r>
        <w:t xml:space="preserve"> e a </w:t>
      </w:r>
      <w:r>
        <w:rPr>
          <w:b/>
          <w:bCs/>
        </w:rPr>
        <w:t>Ópera Garnier</w:t>
      </w:r>
      <w:r>
        <w:t xml:space="preserve">. Entre museus e monumentos, a capital mundial da gastronomia oferece bistrôs, </w:t>
      </w:r>
      <w:r>
        <w:rPr>
          <w:i/>
          <w:iCs/>
        </w:rPr>
        <w:t>pâtisseries</w:t>
      </w:r>
      <w:r>
        <w:t>, queijarias e mercados que transformam cada refeição em um programa à parte.</w:t>
      </w:r>
    </w:p>
    <w:p w14:paraId="1A98C249" w14:textId="77777777" w:rsidR="000B6A57" w:rsidRDefault="00000000">
      <w:pPr>
        <w:spacing w:before="60"/>
      </w:pPr>
      <w:r>
        <w:rPr>
          <w:b/>
          <w:bCs/>
        </w:rPr>
        <w:t>Le Marais —</w:t>
      </w:r>
      <w:r>
        <w:t xml:space="preserve"> Um dos bairros mais charmosos e preservados da cidade, o </w:t>
      </w:r>
      <w:r>
        <w:rPr>
          <w:b/>
          <w:bCs/>
        </w:rPr>
        <w:t>Marais</w:t>
      </w:r>
      <w:r>
        <w:t xml:space="preserve"> reúne mansões históricas, galerias de arte, boutiques e cafés de esquina. É o lugar ideal para caminhar sem roteiro fixo, descobrindo pátios escondidos e paradas gastronômicas a cada quarteirão.</w:t>
      </w:r>
    </w:p>
    <w:p w14:paraId="716236DE" w14:textId="77777777" w:rsidR="000B6A57" w:rsidRDefault="00000000">
      <w:pPr>
        <w:spacing w:before="60"/>
      </w:pPr>
      <w:proofErr w:type="spellStart"/>
      <w:r>
        <w:rPr>
          <w:b/>
          <w:bCs/>
        </w:rPr>
        <w:t>Île</w:t>
      </w:r>
      <w:proofErr w:type="spellEnd"/>
      <w:r>
        <w:rPr>
          <w:b/>
          <w:bCs/>
        </w:rPr>
        <w:t xml:space="preserve"> Saint-Louis —</w:t>
      </w:r>
      <w:r>
        <w:t xml:space="preserve"> No meio do Sena, a </w:t>
      </w:r>
      <w:proofErr w:type="spellStart"/>
      <w:r>
        <w:rPr>
          <w:b/>
          <w:bCs/>
        </w:rPr>
        <w:t>Île</w:t>
      </w:r>
      <w:proofErr w:type="spellEnd"/>
      <w:r>
        <w:rPr>
          <w:b/>
          <w:bCs/>
        </w:rPr>
        <w:t xml:space="preserve"> Saint-Louis</w:t>
      </w:r>
      <w:r>
        <w:t xml:space="preserve"> é um refúgio de ruas tranquilas e casas antigas, famosa pelas sorveterias artesanais e pelos bistrôs tradicionais. Um piquenique à beira do rio, com vista para a ilha, é um clássico parisiense.</w:t>
      </w:r>
    </w:p>
    <w:p w14:paraId="5FDFE65F" w14:textId="77777777" w:rsidR="000B6A57" w:rsidRDefault="00000000">
      <w:pPr>
        <w:spacing w:before="60"/>
      </w:pPr>
      <w:r>
        <w:rPr>
          <w:b/>
          <w:bCs/>
        </w:rPr>
        <w:t>À Beira do Sena —</w:t>
      </w:r>
      <w:r>
        <w:t xml:space="preserve"> Ancorado na margem do rio, o navio permite viver Paris de um ângulo raro: os </w:t>
      </w:r>
      <w:proofErr w:type="spellStart"/>
      <w:r>
        <w:rPr>
          <w:i/>
          <w:iCs/>
        </w:rPr>
        <w:t>bouquinistes</w:t>
      </w:r>
      <w:proofErr w:type="spellEnd"/>
      <w:r>
        <w:t xml:space="preserve"> de livros antigos, as pontes históricas e o vaivém dos barcos. Ao entardecer, as luzes da cidade se refletem na água, criando um dos cenários mais fotografados da capital.</w:t>
      </w:r>
    </w:p>
    <w:p w14:paraId="2B95B0F1" w14:textId="77777777" w:rsidR="000B6A57" w:rsidRDefault="00000000">
      <w:pPr>
        <w:pStyle w:val="Ttulo3"/>
      </w:pPr>
      <w:r>
        <w:t>Excursão VIVA Signature Incluída</w:t>
      </w:r>
    </w:p>
    <w:p w14:paraId="28B1CCA4" w14:textId="77777777" w:rsidR="000B6A57" w:rsidRDefault="00000000">
      <w:pPr>
        <w:spacing w:before="60"/>
      </w:pPr>
      <w:r>
        <w:t xml:space="preserve">A estadia inclui uma excursão exclusiva </w:t>
      </w:r>
      <w:r>
        <w:rPr>
          <w:b/>
          <w:bCs/>
        </w:rPr>
        <w:t>VIVA Signature</w:t>
      </w:r>
      <w:r>
        <w:t>:</w:t>
      </w:r>
    </w:p>
    <w:p w14:paraId="4804872B" w14:textId="77777777" w:rsidR="000B6A57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Paris — Até Montmartre em um Citroën:</w:t>
      </w:r>
      <w:r>
        <w:t xml:space="preserve"> passeio a bordo de um clássico Citroën pelas ruas pitorescas de Montmartre e ao longo do Sena, culminando na </w:t>
      </w:r>
      <w:r>
        <w:rPr>
          <w:b/>
          <w:bCs/>
        </w:rPr>
        <w:t xml:space="preserve">Basílica do </w:t>
      </w:r>
      <w:proofErr w:type="spellStart"/>
      <w:r>
        <w:rPr>
          <w:b/>
          <w:bCs/>
        </w:rPr>
        <w:t>Sacré-Cœur</w:t>
      </w:r>
      <w:proofErr w:type="spellEnd"/>
      <w:r>
        <w:t>, no ponto mais alto do bairro, com vista panorâmica sobre Paris.</w:t>
      </w:r>
    </w:p>
    <w:p w14:paraId="70C2636C" w14:textId="77777777" w:rsidR="000B6A57" w:rsidRDefault="00000000">
      <w:pPr>
        <w:pStyle w:val="Ttulo3"/>
      </w:pPr>
      <w:r>
        <w:t>Charme e Gastronomia a Bordo</w:t>
      </w:r>
    </w:p>
    <w:p w14:paraId="6C6D082A" w14:textId="77777777" w:rsidR="000B6A57" w:rsidRDefault="00000000">
      <w:pPr>
        <w:spacing w:before="60"/>
      </w:pPr>
      <w:r>
        <w:lastRenderedPageBreak/>
        <w:t xml:space="preserve">A bordo, o ambiente combina sofisticação e aconchego. O navio conta com três restaurantes de primeira linha — entre eles o </w:t>
      </w:r>
      <w:r>
        <w:rPr>
          <w:b/>
          <w:bCs/>
        </w:rPr>
        <w:t>MOMENTS</w:t>
      </w:r>
      <w:r>
        <w:t xml:space="preserve">, que transporta os hóspedes ao universo da alta gastronomia de nível Michelin — e o elegante bar do </w:t>
      </w:r>
      <w:r>
        <w:rPr>
          <w:b/>
          <w:bCs/>
        </w:rPr>
        <w:t>Panorama Lounge</w:t>
      </w:r>
      <w:r>
        <w:t>, perfeito para um drink ao fim do dia com vista para o rio.</w:t>
      </w:r>
    </w:p>
    <w:p w14:paraId="2DDF1CAF" w14:textId="77777777" w:rsidR="000B6A57" w:rsidRDefault="00000000">
      <w:pPr>
        <w:pStyle w:val="Ttulo3"/>
      </w:pPr>
      <w:r>
        <w:t xml:space="preserve">Principais Serviços a Bordo — VIVA </w:t>
      </w:r>
      <w:proofErr w:type="spellStart"/>
      <w:r>
        <w:t>All</w:t>
      </w:r>
      <w:proofErr w:type="spellEnd"/>
      <w:r>
        <w:t>-Inclusive</w:t>
      </w:r>
    </w:p>
    <w:p w14:paraId="635C2EED" w14:textId="77777777" w:rsidR="000B6A57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Pensão completa:</w:t>
      </w:r>
      <w:r>
        <w:t xml:space="preserve"> café da manhã em buffet, almoço, jantar (menus gourmet servidos à mesa) e lanches, com mesa livre e horários flexíveis.</w:t>
      </w:r>
    </w:p>
    <w:p w14:paraId="628133A1" w14:textId="77777777" w:rsidR="000B6A57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Bebidas não alcoólicas</w:t>
      </w:r>
      <w:r>
        <w:t xml:space="preserve"> quentes e frias de alta qualidade o dia todo, além de uma seleção de bebidas alcoólicas.</w:t>
      </w:r>
    </w:p>
    <w:p w14:paraId="11A69928" w14:textId="77777777" w:rsidR="000B6A57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High Tea:</w:t>
      </w:r>
      <w:r>
        <w:t xml:space="preserve"> uma vez por viagem, seleção de </w:t>
      </w:r>
      <w:proofErr w:type="spellStart"/>
      <w:r>
        <w:t>scones</w:t>
      </w:r>
      <w:proofErr w:type="spellEnd"/>
      <w:r>
        <w:t xml:space="preserve">, sanduíches, cupcakes, chocolates e </w:t>
      </w:r>
      <w:proofErr w:type="spellStart"/>
      <w:r>
        <w:t>macarons</w:t>
      </w:r>
      <w:proofErr w:type="spellEnd"/>
      <w:r>
        <w:t>, harmonizados com variedade de chás.</w:t>
      </w:r>
    </w:p>
    <w:p w14:paraId="3F4E5C10" w14:textId="77777777" w:rsidR="000B6A57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Frigobar reabastecido diariamente</w:t>
      </w:r>
      <w:r>
        <w:t xml:space="preserve"> e garrafa de água reutilizável na cabine.</w:t>
      </w:r>
    </w:p>
    <w:p w14:paraId="3C2EA50F" w14:textId="77777777" w:rsidR="000B6A57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Boas-vindas com champanhe</w:t>
      </w:r>
      <w:r>
        <w:t xml:space="preserve"> a bordo.</w:t>
      </w:r>
    </w:p>
    <w:p w14:paraId="647F02B8" w14:textId="77777777" w:rsidR="000B6A57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Produtos de beleza selecionados</w:t>
      </w:r>
      <w:r>
        <w:t xml:space="preserve"> da </w:t>
      </w:r>
      <w:r>
        <w:rPr>
          <w:b/>
          <w:bCs/>
        </w:rPr>
        <w:t>RITUALS</w:t>
      </w:r>
      <w:r>
        <w:t>.</w:t>
      </w:r>
    </w:p>
    <w:p w14:paraId="7798379D" w14:textId="77777777" w:rsidR="000B6A57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Wi-Fi gratuito</w:t>
      </w:r>
      <w:r>
        <w:t xml:space="preserve"> a bordo.</w:t>
      </w:r>
    </w:p>
    <w:p w14:paraId="259A7C05" w14:textId="77777777" w:rsidR="000B6A57" w:rsidRDefault="00000000">
      <w:pPr>
        <w:pStyle w:val="PargrafodaLista"/>
        <w:numPr>
          <w:ilvl w:val="0"/>
          <w:numId w:val="1"/>
        </w:numPr>
        <w:spacing w:before="40" w:after="40"/>
      </w:pPr>
      <w:r>
        <w:rPr>
          <w:b/>
          <w:bCs/>
        </w:rPr>
        <w:t>Gorjetas para toda a tripulação</w:t>
      </w:r>
      <w:r>
        <w:t xml:space="preserve"> incluídas.</w:t>
      </w:r>
    </w:p>
    <w:p w14:paraId="32949A91" w14:textId="77777777" w:rsidR="000B6A57" w:rsidRDefault="00000000">
      <w:pPr>
        <w:pStyle w:val="Ttulo3"/>
      </w:pPr>
      <w:r>
        <w:t>O Navio — VIVA BEYOND</w:t>
      </w:r>
    </w:p>
    <w:p w14:paraId="09FA82D9" w14:textId="77777777" w:rsidR="000B6A57" w:rsidRDefault="00000000">
      <w:pPr>
        <w:spacing w:before="60"/>
      </w:pPr>
      <w:r>
        <w:t xml:space="preserve">Lançado em </w:t>
      </w:r>
      <w:r>
        <w:rPr>
          <w:b/>
          <w:bCs/>
        </w:rPr>
        <w:t>2026</w:t>
      </w:r>
      <w:r>
        <w:t xml:space="preserve">, o </w:t>
      </w:r>
      <w:r>
        <w:rPr>
          <w:b/>
          <w:bCs/>
        </w:rPr>
        <w:t>VIVA BEYOND</w:t>
      </w:r>
      <w:r>
        <w:t xml:space="preserve"> navega pelas águas do Sena combinando uma atmosfera requintada e relaxante ao charme do estilo de vida francês. Com 110 metros de comprimento, recebe 112 hóspedes em 56 cabines, metade delas suítes de até 30 m². A bordo destacam-se três restaurantes de primeira linha — incluindo o </w:t>
      </w:r>
      <w:r>
        <w:rPr>
          <w:b/>
          <w:bCs/>
        </w:rPr>
        <w:t>MOMENTS</w:t>
      </w:r>
      <w:r>
        <w:t xml:space="preserve"> —, o elegante bar do </w:t>
      </w:r>
      <w:r>
        <w:rPr>
          <w:b/>
          <w:bCs/>
        </w:rPr>
        <w:t>Panorama Lounge</w:t>
      </w:r>
      <w:r>
        <w:t>, uma ampla área de bem-estar e fitness com massagens, e um solário com piscina e vista para as paisagens do rio.</w:t>
      </w:r>
    </w:p>
    <w:p w14:paraId="6A7A6DF6" w14:textId="77777777" w:rsidR="000B6A57" w:rsidRDefault="00000000">
      <w:pPr>
        <w:pStyle w:val="Ttulo3"/>
      </w:pPr>
      <w:r>
        <w:t>Datas de Partida</w:t>
      </w:r>
    </w:p>
    <w:p w14:paraId="75D959DE" w14:textId="77777777" w:rsidR="000B6A57" w:rsidRDefault="00000000">
      <w:pPr>
        <w:spacing w:before="60"/>
      </w:pPr>
      <w:r>
        <w:t xml:space="preserve">A estadia opera em partidas selecionadas ao longo da temporada de navegação. Consulte a </w:t>
      </w:r>
      <w:r>
        <w:rPr>
          <w:b/>
          <w:bCs/>
        </w:rPr>
        <w:t>VIVA Cruises</w:t>
      </w:r>
      <w:r>
        <w:t xml:space="preserve"> ou seu agente de viagens para conhecer as datas e tarifas vigentes para esta rota.</w:t>
      </w:r>
    </w:p>
    <w:p w14:paraId="2E59A23E" w14:textId="77777777" w:rsidR="000B6A57" w:rsidRDefault="000B6A57">
      <w:pPr>
        <w:pBdr>
          <w:bottom w:val="single" w:sz="6" w:space="0" w:color="CCCCCC"/>
        </w:pBdr>
        <w:spacing w:before="200" w:after="200"/>
      </w:pPr>
    </w:p>
    <w:p w14:paraId="3FB20375" w14:textId="77777777" w:rsidR="000B6A57" w:rsidRDefault="00000000">
      <w:pPr>
        <w:spacing w:before="60"/>
      </w:pPr>
      <w:r>
        <w:rPr>
          <w:i/>
          <w:iCs/>
        </w:rPr>
        <w:t>Documento elaborado em 14 de setembro de 2026. As informações contidas são de responsabilidade do solicitante.</w:t>
      </w:r>
    </w:p>
    <w:sectPr w:rsidR="000B6A57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F94BAD"/>
    <w:multiLevelType w:val="hybridMultilevel"/>
    <w:tmpl w:val="EF7AAF84"/>
    <w:lvl w:ilvl="0" w:tplc="0DD88A68">
      <w:start w:val="1"/>
      <w:numFmt w:val="decimal"/>
      <w:lvlText w:val="%1."/>
      <w:lvlJc w:val="left"/>
      <w:pPr>
        <w:ind w:left="720" w:hanging="360"/>
      </w:pPr>
    </w:lvl>
    <w:lvl w:ilvl="1" w:tplc="348C2DB6">
      <w:numFmt w:val="decimal"/>
      <w:lvlText w:val=""/>
      <w:lvlJc w:val="left"/>
    </w:lvl>
    <w:lvl w:ilvl="2" w:tplc="2F9E434C">
      <w:numFmt w:val="decimal"/>
      <w:lvlText w:val=""/>
      <w:lvlJc w:val="left"/>
    </w:lvl>
    <w:lvl w:ilvl="3" w:tplc="35404124">
      <w:numFmt w:val="decimal"/>
      <w:lvlText w:val=""/>
      <w:lvlJc w:val="left"/>
    </w:lvl>
    <w:lvl w:ilvl="4" w:tplc="6366B510">
      <w:numFmt w:val="decimal"/>
      <w:lvlText w:val=""/>
      <w:lvlJc w:val="left"/>
    </w:lvl>
    <w:lvl w:ilvl="5" w:tplc="A8FC3FF6">
      <w:numFmt w:val="decimal"/>
      <w:lvlText w:val=""/>
      <w:lvlJc w:val="left"/>
    </w:lvl>
    <w:lvl w:ilvl="6" w:tplc="3EF0F21C">
      <w:numFmt w:val="decimal"/>
      <w:lvlText w:val=""/>
      <w:lvlJc w:val="left"/>
    </w:lvl>
    <w:lvl w:ilvl="7" w:tplc="BB2408CA">
      <w:numFmt w:val="decimal"/>
      <w:lvlText w:val=""/>
      <w:lvlJc w:val="left"/>
    </w:lvl>
    <w:lvl w:ilvl="8" w:tplc="AEA6A7D6">
      <w:numFmt w:val="decimal"/>
      <w:lvlText w:val=""/>
      <w:lvlJc w:val="left"/>
    </w:lvl>
  </w:abstractNum>
  <w:abstractNum w:abstractNumId="1" w15:restartNumberingAfterBreak="0">
    <w:nsid w:val="65F237AE"/>
    <w:multiLevelType w:val="hybridMultilevel"/>
    <w:tmpl w:val="7426399A"/>
    <w:lvl w:ilvl="0" w:tplc="256275AE">
      <w:start w:val="1"/>
      <w:numFmt w:val="bullet"/>
      <w:lvlText w:val="●"/>
      <w:lvlJc w:val="left"/>
      <w:pPr>
        <w:ind w:left="720" w:hanging="360"/>
      </w:pPr>
    </w:lvl>
    <w:lvl w:ilvl="1" w:tplc="1D500312">
      <w:start w:val="1"/>
      <w:numFmt w:val="bullet"/>
      <w:lvlText w:val="○"/>
      <w:lvlJc w:val="left"/>
      <w:pPr>
        <w:ind w:left="1440" w:hanging="360"/>
      </w:pPr>
    </w:lvl>
    <w:lvl w:ilvl="2" w:tplc="1FC05292">
      <w:start w:val="1"/>
      <w:numFmt w:val="bullet"/>
      <w:lvlText w:val="■"/>
      <w:lvlJc w:val="left"/>
      <w:pPr>
        <w:ind w:left="2160" w:hanging="360"/>
      </w:pPr>
    </w:lvl>
    <w:lvl w:ilvl="3" w:tplc="03EE2E42">
      <w:start w:val="1"/>
      <w:numFmt w:val="bullet"/>
      <w:lvlText w:val="●"/>
      <w:lvlJc w:val="left"/>
      <w:pPr>
        <w:ind w:left="2880" w:hanging="360"/>
      </w:pPr>
    </w:lvl>
    <w:lvl w:ilvl="4" w:tplc="06C2B044">
      <w:start w:val="1"/>
      <w:numFmt w:val="bullet"/>
      <w:lvlText w:val="○"/>
      <w:lvlJc w:val="left"/>
      <w:pPr>
        <w:ind w:left="3600" w:hanging="360"/>
      </w:pPr>
    </w:lvl>
    <w:lvl w:ilvl="5" w:tplc="D1A40648">
      <w:start w:val="1"/>
      <w:numFmt w:val="bullet"/>
      <w:lvlText w:val="■"/>
      <w:lvlJc w:val="left"/>
      <w:pPr>
        <w:ind w:left="4320" w:hanging="360"/>
      </w:pPr>
    </w:lvl>
    <w:lvl w:ilvl="6" w:tplc="6C6E21B0">
      <w:start w:val="1"/>
      <w:numFmt w:val="bullet"/>
      <w:lvlText w:val="●"/>
      <w:lvlJc w:val="left"/>
      <w:pPr>
        <w:ind w:left="5040" w:hanging="360"/>
      </w:pPr>
    </w:lvl>
    <w:lvl w:ilvl="7" w:tplc="CB18FC42">
      <w:start w:val="1"/>
      <w:numFmt w:val="bullet"/>
      <w:lvlText w:val="●"/>
      <w:lvlJc w:val="left"/>
      <w:pPr>
        <w:ind w:left="5760" w:hanging="360"/>
      </w:pPr>
    </w:lvl>
    <w:lvl w:ilvl="8" w:tplc="04FC721A">
      <w:start w:val="1"/>
      <w:numFmt w:val="bullet"/>
      <w:lvlText w:val="●"/>
      <w:lvlJc w:val="left"/>
      <w:pPr>
        <w:ind w:left="6480" w:hanging="360"/>
      </w:pPr>
    </w:lvl>
  </w:abstractNum>
  <w:num w:numId="1" w16cid:durableId="184335496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A57"/>
    <w:rsid w:val="000B6A57"/>
    <w:rsid w:val="00C415D0"/>
    <w:rsid w:val="00C5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479D4"/>
  <w15:docId w15:val="{70741169-D3A1-4DDA-BA01-47DFCB236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spacing w:before="480" w:after="240"/>
      <w:outlineLvl w:val="0"/>
    </w:pPr>
    <w:rPr>
      <w:b/>
      <w:bCs/>
      <w:sz w:val="52"/>
      <w:szCs w:val="52"/>
    </w:rPr>
  </w:style>
  <w:style w:type="paragraph" w:styleId="Ttulo2">
    <w:name w:val="heading 2"/>
    <w:uiPriority w:val="9"/>
    <w:unhideWhenUsed/>
    <w:qFormat/>
    <w:pPr>
      <w:spacing w:before="360" w:after="180"/>
      <w:outlineLvl w:val="1"/>
    </w:pPr>
    <w:rPr>
      <w:b/>
      <w:bCs/>
      <w:sz w:val="36"/>
      <w:szCs w:val="36"/>
    </w:rPr>
  </w:style>
  <w:style w:type="paragraph" w:styleId="Ttulo3">
    <w:name w:val="heading 3"/>
    <w:uiPriority w:val="9"/>
    <w:unhideWhenUsed/>
    <w:qFormat/>
    <w:pPr>
      <w:spacing w:before="240"/>
      <w:outlineLvl w:val="2"/>
    </w:pPr>
    <w:rPr>
      <w:b/>
      <w:bCs/>
      <w:sz w:val="28"/>
      <w:szCs w:val="28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705</Words>
  <Characters>3810</Characters>
  <Application>Microsoft Office Word</Application>
  <DocSecurity>0</DocSecurity>
  <Lines>31</Lines>
  <Paragraphs>9</Paragraphs>
  <ScaleCrop>false</ScaleCrop>
  <Company/>
  <LinksUpToDate>false</LinksUpToDate>
  <CharactersWithSpaces>4506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Angela Rabello</cp:lastModifiedBy>
  <cp:revision>3</cp:revision>
  <dcterms:created xsi:type="dcterms:W3CDTF">2026-09-14T14:49:00Z</dcterms:created>
  <dcterms:modified xsi:type="dcterms:W3CDTF">2026-09-14T14:52:00Z</dcterms:modified>
</cp:coreProperties>
</file>