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0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44"/>
          <w:szCs w:val="44"/>
        </w:rPr>
        <w:t xml:space="preserve">DANÚBIO E AS PORTAS DE FERRO</w:t>
      </w:r>
    </w:p>
    <w:p>
      <w:pPr>
        <w:spacing w:after="90" w:before="90"/>
        <w:jc w:val="center"/>
      </w:pPr>
      <w:r>
        <w:rPr>
          <w:rFonts w:ascii="Georgia" w:cs="Georgia" w:eastAsia="Georgia" w:hAnsi="Georgia"/>
          <w:b/>
          <w:bCs/>
          <w:color w:val="B08D57"/>
          <w:sz w:val="30"/>
          <w:szCs w:val="30"/>
        </w:rPr>
        <w:t xml:space="preserve">Danube Cataracts from Vienna 2027</w:t>
      </w:r>
    </w:p>
    <w:p>
      <w:pPr>
        <w:spacing w:after="340" w:before="180"/>
        <w:jc w:val="center"/>
      </w:pPr>
      <w:r>
        <w:rPr>
          <w:i/>
          <w:iCs/>
          <w:color w:val="5A5A5A"/>
          <w:sz w:val="22"/>
          <w:szCs w:val="22"/>
        </w:rPr>
        <w:t xml:space="preserve">14 noites · Áustria · Eslováquia · Hungria · Croácia · Sérvia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2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As Portas de Ferro: desfiladeiro com penhascos de até 300 metros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Belgrado e a Fortaleza de Kalemegdan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Budapeste, a "Pérola do Danúbio"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Bratislava, Novi Sad, Vukovar e Osijek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38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FLORA · Navegação fluvial Premium All-Inclusive</w:t>
      </w:r>
    </w:p>
    <w:p>
      <w:pPr>
        <w:shd w:fill="1F3552" w:val="clear"/>
        <w:spacing w:after="0" w:before="42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6"/>
          <w:sz w:val="18"/>
          <w:szCs w:val="18"/>
        </w:rPr>
        <w:t xml:space="preserve">VIENA  ·  BUDAPESTE  ·  BELGRADO  ·  PORTAS DE FERRO  ·  BRATISLAVA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42" w:before="9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grande cruzeiro fluvial de 14 noites pelo Danúbio, partindo de Viena rumo ao sudeste da Europa: Esztergom, Budapeste, Kalocsa, Mohács, Vukovar, Belgrado, Novi Sad e Osijek, com destaque para a travessia das Portas de Ferro (Iron Gate) — um dos trechos mais espetaculares do rio, entre penhascos de até 300 metros de altura nas montanhas dos Bálcãs e dos Cárpatos.</w:t>
      </w:r>
    </w:p>
    <w:p>
      <w:pPr>
        <w:spacing w:after="120" w:before="60"/>
        <w:jc w:val="center"/>
      </w:pPr>
      <w:r>
        <w:drawing>
          <wp:inline distT="0" distB="0" distL="0" distR="0">
            <wp:extent cx="3238500" cy="2076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42" w:before="9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Partida: 18h30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FLORA em Viena, ponto de partida deste grande cruzeiro de 14 noites pelo Danúbio, rumo às Portas de Ferro. Partida à noite.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ESZTERGOM E BUDAPESTE (HUNGRIA)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Esztergom: 8h00–12h00 · Chegada a Budapeste: 16h00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Parada em Esztergom, cidade histórica e sede de sua imponente Basílica. Em seguida, navegação até Budapeste, a "Pérola do Danúbio", com chegada à tarde.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BUDAPESTE (HUNGRIA)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Partida: 22h00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livre em Budapeste para explorar suas pontes históricas, o Parlamento à beira-rio, o Castelo de Buda e os famosos banhos termais. Partida à noite.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KALOCSA, MOHÁCS E VUKOVAR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Kalocsa: 8h00–9h00 · Mohács: 12h30–13h30 · Vukovar: 19h00–19h30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dia de três paradas: Kalocsa, conhecida por seus campos de pimentão-doce; Mohács, marco histórico da Hungria; e Vukovar, na Croácia, às margens do Danúbio.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BELGRADO (SÉRVIA)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Chegada: 6h30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Belgrado pela manhã, capital sérvia com a imponente Fortaleza de Kalemegdan e um centro histórico vibrante às margens do Danúbio e do Sava.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BELGRADO (SÉRVIA)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Partida: 23h00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livre em Belgrado para aproveitar a cidade com mais tempo, seus museus, catedrais e vida cultural. Partida à noite rumo às Portas de Ferro.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PORTAS DE FERRO — DIA DE NAVEGAÇÃO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Navegação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O trecho mais impressionante do roteiro: a navegação pelas Portas de Ferro (Iron Gate), um desfiladeiro do Danúbio entre as montanhas dos Bálcãs e dos Cárpatos, com penhascos de até 300 metros de altura.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NOVI SAD (SÉRVIA)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Chegada: 8h00 · Partida: 20h00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em Novi Sad, segunda maior cidade da Sérvia, conhecida por sua fortaleza de Petrovaradin e seu charmoso centro histórico.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9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VUKOVAR (CROÁCIA)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Chegada: 3h00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de madrugada a Vukovar, para uma nova parada nesta histórica cidade croata às margens do Danúbio.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10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VUKOVAR E OSIJEK (CROÁCIA)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Partida de Vukovar: 8h00 · Osijek: 13h00–18h00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Partida de Vukovar pela manhã rumo a Osijek, uma das maiores cidades da Croácia, com sua arquitetura histórica e vida cultural vibrante.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DE NAVEGAÇÃO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Navegação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 cruzeiro tranquilo pelo Danúbio, ideal para relaxar a bordo e aproveitar as áreas de bem-estar do navio.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Chegada: 18h00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Bratislava, a única capital do mundo que faz fronteira com mais de um país vizinho, com seu charmoso centro histórico e o Castelo de Bratislava.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Partida: 18h00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livre em Bratislava para aproveitar a cidade com mais tempo. Partida à noite rumo à Áustria.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Chegada: 2h00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Viena de madrugada, encerrando o grande círculo pelo Danúbio.</w:t>
      </w:r>
    </w:p>
    <w:p>
      <w:pPr>
        <w:shd w:fill="1F3552" w:val="clear"/>
        <w:spacing w:after="10" w:before="5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</w:t>
      </w:r>
    </w:p>
    <w:p>
      <w:pPr>
        <w:spacing w:after="8"/>
      </w:pPr>
      <w:r>
        <w:rPr>
          <w:b/>
          <w:bCs/>
          <w:i/>
          <w:iCs/>
          <w:color w:val="B08D57"/>
          <w:sz w:val="18"/>
          <w:szCs w:val="18"/>
        </w:rPr>
        <w:t xml:space="preserve">Fim do cruzeiro (desembarque)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Desembarque e fim dos serviços a bordo.</w:t>
      </w:r>
    </w:p>
    <w:p>
      <w:pPr>
        <w:spacing w:after="35" w:before="60"/>
        <w:jc w:val="center"/>
      </w:pPr>
      <w:r>
        <w:drawing>
          <wp:inline distT="0" distB="0" distL="0" distR="0">
            <wp:extent cx="1905000" cy="866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1619250" cy="914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i/>
          <w:iCs/>
          <w:color w:val="5A5A5A"/>
          <w:sz w:val="17"/>
          <w:szCs w:val="17"/>
        </w:rPr>
        <w:t xml:space="preserve">Navio A-ROSA em Budapeste e o Palácio de Belvedere, em Viena</w:t>
      </w:r>
    </w:p>
    <w:p>
      <w:pPr>
        <w:pBdr>
          <w:bottom w:val="single" w:color="B08D57" w:sz="8" w:space="4"/>
        </w:pBdr>
        <w:spacing w:after="42" w:before="9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(buffet), mais lanche de embarque e café da tarde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cerveja sem álcool, espumante e vinhos branco e tinto A-ROSA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Equipe de bordo com atendimento em inglês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Transfers de aeroporto/estação quando reservados junto à A-ROSA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até 12 anos viajam gratuitamente no Deck 1; de 12 a 15 anos: € 60/noite (até 5 noites) ou € 90/noite (7 noites ou mais)</w:t>
      </w:r>
    </w:p>
    <w:p>
      <w:pPr>
        <w:pBdr>
          <w:bottom w:val="single" w:color="B08D57" w:sz="8" w:space="4"/>
        </w:pBdr>
        <w:spacing w:after="42" w:before="9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45" w:line="22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Três datas de saída em 2027, a bordo do A-ROSA FLORA.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500"/>
        <w:gridCol w:w="1734"/>
        <w:gridCol w:w="1733"/>
        <w:gridCol w:w="1733"/>
      </w:tblGrid>
      <w:tr>
        <w:trPr>
          <w:cantSplit/>
          <w:tblHeader/>
        </w:trPr>
        <w:tc>
          <w:tcPr>
            <w:tcW w:type="dxa" w:w="1300"/>
            <w:shd w:fill="1F3552" w:val="clear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Categoria</w:t>
            </w:r>
          </w:p>
        </w:tc>
        <w:tc>
          <w:tcPr>
            <w:tcW w:type="dxa" w:w="4500"/>
            <w:shd w:fill="1F3552" w:val="clear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Descrição</w:t>
            </w:r>
          </w:p>
        </w:tc>
        <w:tc>
          <w:tcPr>
            <w:tcW w:type="dxa" w:w="1734"/>
            <w:shd w:fill="1F3552" w:val="clear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12–26/abr/2027</w:t>
            </w:r>
          </w:p>
        </w:tc>
        <w:tc>
          <w:tcPr>
            <w:tcW w:type="dxa" w:w="1733"/>
            <w:shd w:fill="1F3552" w:val="clear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19/mai–02/jun/2027</w:t>
            </w:r>
          </w:p>
        </w:tc>
        <w:tc>
          <w:tcPr>
            <w:tcW w:type="dxa" w:w="1733"/>
            <w:shd w:fill="1F3552" w:val="clear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25/jun–09/jul/2027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S</w:t>
            </w:r>
          </w:p>
        </w:tc>
        <w:tc>
          <w:tcPr>
            <w:tcW w:type="dxa" w:w="45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externa dupla com cama adicional — Deck 1</w:t>
            </w:r>
          </w:p>
        </w:tc>
        <w:tc>
          <w:tcPr>
            <w:tcW w:type="dxa" w:w="1734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€ 2.448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€ 2.798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€ 2.798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A</w:t>
            </w:r>
          </w:p>
        </w:tc>
        <w:tc>
          <w:tcPr>
            <w:tcW w:type="dxa" w:w="45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externa dupla — Deck 1</w:t>
            </w:r>
          </w:p>
        </w:tc>
        <w:tc>
          <w:tcPr>
            <w:tcW w:type="dxa" w:w="1734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€ 2.774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€ 3.124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€ 3.124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G</w:t>
            </w:r>
          </w:p>
        </w:tc>
        <w:tc>
          <w:tcPr>
            <w:tcW w:type="dxa" w:w="45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família dupla com duas camas extras — Deck 1</w:t>
            </w:r>
          </w:p>
        </w:tc>
        <w:tc>
          <w:tcPr>
            <w:tcW w:type="dxa" w:w="1734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€ 2.724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€ 3.124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€ 3.374*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C</w:t>
            </w:r>
          </w:p>
        </w:tc>
        <w:tc>
          <w:tcPr>
            <w:tcW w:type="dxa" w:w="45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externa dupla com varanda Juliette — Deck 2</w:t>
            </w:r>
          </w:p>
        </w:tc>
        <w:tc>
          <w:tcPr>
            <w:tcW w:type="dxa" w:w="1734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€ 3.674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€ 3.874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€ 3.874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D</w:t>
            </w:r>
          </w:p>
        </w:tc>
        <w:tc>
          <w:tcPr>
            <w:tcW w:type="dxa" w:w="45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externa dupla com varanda Juliette — Deck 3</w:t>
            </w:r>
          </w:p>
        </w:tc>
        <w:tc>
          <w:tcPr>
            <w:tcW w:type="dxa" w:w="1734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€ 3.824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€ 4.074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€ 4.324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E</w:t>
            </w:r>
          </w:p>
        </w:tc>
        <w:tc>
          <w:tcPr>
            <w:tcW w:type="dxa" w:w="45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Suíte júnior dupla com varanda — Deck 3</w:t>
            </w:r>
          </w:p>
        </w:tc>
        <w:tc>
          <w:tcPr>
            <w:tcW w:type="dxa" w:w="1734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€ 5.724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€ 6.224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€ 6.274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F</w:t>
            </w:r>
          </w:p>
        </w:tc>
        <w:tc>
          <w:tcPr>
            <w:tcW w:type="dxa" w:w="4500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Suíte dupla com varanda — Deck 3</w:t>
            </w:r>
          </w:p>
        </w:tc>
        <w:tc>
          <w:tcPr>
            <w:tcW w:type="dxa" w:w="1734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€ 7.174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€ 7.724</w:t>
            </w:r>
          </w:p>
        </w:tc>
        <w:tc>
          <w:tcPr>
            <w:tcW w:type="dxa" w:w="1733"/>
            <w:tcMar>
              <w:top w:type="dxa" w:w="17"/>
              <w:left w:type="dxa" w:w="90"/>
              <w:bottom w:type="dxa" w:w="17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€ 7.824</w:t>
            </w:r>
          </w:p>
        </w:tc>
      </w:tr>
    </w:tbl>
    <w:p>
      <w:pPr>
        <w:spacing w:after="45" w:before="45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(*) categoria sem disponibilidade no momento da consulta. Há condições especiais para reservas antecipadas. Consulte condições, categorias de cabine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40" w:before="60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nessa grande viagem pelo Danúbio</w:t>
      </w:r>
      <w:r>
        <w:rPr>
          <w:i/>
          <w:iCs/>
          <w:color w:val="5A5A5A"/>
          <w:sz w:val="20"/>
          <w:szCs w:val="20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280" w:right="900" w:bottom="28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Danúbio e as Portas de Ferro · Danube Cataracts from Vienna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827a35ad1b4db5b81df7ea7184ce66ad2f4c302.jpg"/><Relationship Id="rId10" Type="http://schemas.openxmlformats.org/officeDocument/2006/relationships/image" Target="media/850b22ae2e6b34f37784f2def537b36ec1954125.jpg"/><Relationship Id="rId11" Type="http://schemas.openxmlformats.org/officeDocument/2006/relationships/image" Target="media/58d735c604caa7c0636be7abc95aead34a271287.jpg"/><Relationship Id="rId12" Type="http://schemas.openxmlformats.org/officeDocument/2006/relationships/image" Target="media/ea2fc86b496c2aa4cab21a1da1c60115848ac283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2026-09-18T17:15:30.204Z</dcterms:created>
  <dcterms:modified xsi:type="dcterms:W3CDTF">2026-09-18T17:15:30.205Z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