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comments.xml" ContentType="application/vnd.openxmlformats-officedocument.wordprocessingml.comment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'1.0' encoding='UTF-8' standalone='yes'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 w:before="0"/>
      </w:pPr>
      <w:r>
        <w:drawing>
          <wp:inline distT="0" distB="0" distL="0" distR="0">
            <wp:extent cx="6667500" cy="3032263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67500" cy="303226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before="480"/>
        <w:jc w:val="center"/>
      </w:pPr>
      <w:r>
        <w:rPr>
          <w:rFonts w:ascii="Georgia" w:cs="Georgia" w:eastAsia="Georgia" w:hAnsi="Georgia"/>
          <w:b/>
          <w:bCs/>
          <w:color w:val="B08D57"/>
          <w:spacing w:val="20"/>
          <w:sz w:val="24"/>
          <w:szCs w:val="24"/>
        </w:rPr>
        <w:t>ROTEIRO DE CRUZEIRO FLUVIAL</w:t>
      </w:r>
    </w:p>
    <w:p>
      <w:pPr>
        <w:spacing w:before="200"/>
        <w:jc w:val="center"/>
      </w:pPr>
      <w:r>
        <w:rPr>
          <w:rFonts w:ascii="Georgia" w:cs="Georgia" w:eastAsia="Georgia" w:hAnsi="Georgia"/>
          <w:b/>
          <w:bCs/>
          <w:color w:val="1F3552"/>
          <w:sz w:val="30"/>
          <w:szCs w:val="30"/>
        </w:rPr>
        <w:t>LENDAS DO RENO: CASTELOS, VINHEDOS E CIDADES HISTÓRICAS</w:t>
      </w:r>
    </w:p>
    <w:p>
      <w:pPr>
        <w:spacing w:after="100" w:before="100"/>
        <w:jc w:val="center"/>
      </w:pPr>
      <w:r>
        <w:rPr>
          <w:rFonts w:ascii="Georgia" w:cs="Georgia" w:eastAsia="Georgia" w:hAnsi="Georgia"/>
          <w:b/>
          <w:bCs/>
          <w:color w:val="B08D57"/>
          <w:sz w:val="32"/>
          <w:szCs w:val="32"/>
        </w:rPr>
        <w:t>Rhine Legends 2027</w:t>
      </w:r>
    </w:p>
    <w:p>
      <w:pPr>
        <w:spacing w:after="400" w:before="200"/>
        <w:jc w:val="center"/>
      </w:pPr>
      <w:r>
        <w:rPr>
          <w:i/>
          <w:iCs/>
          <w:color w:val="5A5A5A"/>
          <w:sz w:val="22"/>
          <w:szCs w:val="22"/>
        </w:rPr>
        <w:t>5 noites · Colônia · Rüdesheim · Speyer · Estrasburgo · Mainz · Loreley · Koblenz · Colônia</w:t>
      </w:r>
    </w:p>
    <w:p>
      <w:pPr>
        <w:pBdr>
          <w:top w:val="single" w:color="B08D57" w:sz="6" w:space="8"/>
        </w:pBdr>
        <w:spacing w:before="0"/>
        <w:jc w:val="center"/>
      </w:pPr>
    </w:p>
    <w:p>
      <w:pPr>
        <w:spacing w:before="380"/>
        <w:jc w:val="center"/>
      </w:pPr>
      <w:r>
        <w:rPr>
          <w:rFonts w:ascii="Georgia" w:cs="Georgia" w:eastAsia="Georgia" w:hAnsi="Georgia"/>
          <w:b/>
          <w:bCs/>
          <w:color w:val="1F3552"/>
          <w:spacing w:val="10"/>
          <w:sz w:val="22"/>
          <w:szCs w:val="22"/>
        </w:rPr>
        <w:t xml:space="preserve">DESTAQUES DA VIAGEM</w:t>
      </w:r>
    </w:p>
    <w:p>
      <w:pPr>
        <w:spacing w:before="130"/>
        <w:jc w:val="center"/>
      </w:pPr>
      <w:r>
        <w:rPr>
          <w:color w:val="B08D57"/>
          <w:sz w:val="20"/>
          <w:szCs w:val="20"/>
        </w:rPr>
        <w:t xml:space="preserve">❖  </w:t>
      </w:r>
      <w:r>
        <w:rPr>
          <w:rFonts w:ascii="Calibri" w:cs="Calibri" w:eastAsia="Calibri" w:hAnsi="Calibri"/>
          <w:color w:val="333333"/>
          <w:sz w:val="22"/>
          <w:szCs w:val="22"/>
        </w:rPr>
        <w:t>Vale do Reno Médio, Patrimônio Mundial da UNESCO, repleto de castelos e vilarejos vinícolas</w:t>
      </w:r>
    </w:p>
    <w:p>
      <w:pPr>
        <w:spacing w:before="130"/>
        <w:jc w:val="center"/>
      </w:pPr>
      <w:r>
        <w:rPr>
          <w:color w:val="B08D57"/>
          <w:sz w:val="20"/>
          <w:szCs w:val="20"/>
        </w:rPr>
        <w:t xml:space="preserve">❖  </w:t>
      </w:r>
      <w:r>
        <w:rPr>
          <w:rFonts w:ascii="Calibri" w:cs="Calibri" w:eastAsia="Calibri" w:hAnsi="Calibri"/>
          <w:color w:val="333333"/>
          <w:sz w:val="22"/>
          <w:szCs w:val="22"/>
        </w:rPr>
        <w:t>A lendária Loreley, com penhascos dramáticos e a paisagem mais icônica do Reno</w:t>
      </w:r>
    </w:p>
    <w:p>
      <w:pPr>
        <w:spacing w:before="130"/>
        <w:jc w:val="center"/>
      </w:pPr>
      <w:r>
        <w:rPr>
          <w:color w:val="B08D57"/>
          <w:sz w:val="20"/>
          <w:szCs w:val="20"/>
        </w:rPr>
        <w:t xml:space="preserve">❖  </w:t>
      </w:r>
      <w:r>
        <w:rPr>
          <w:rFonts w:ascii="Calibri" w:cs="Calibri" w:eastAsia="Calibri" w:hAnsi="Calibri"/>
          <w:color w:val="333333"/>
          <w:sz w:val="22"/>
          <w:szCs w:val="22"/>
        </w:rPr>
        <w:t>Cidades catedrais históricas: Colônia, Speyer, Estrasburgo e Mainz</w:t>
      </w:r>
    </w:p>
    <w:p>
      <w:pPr>
        <w:spacing w:before="130"/>
        <w:jc w:val="center"/>
      </w:pPr>
      <w:r>
        <w:rPr>
          <w:color w:val="B08D57"/>
          <w:sz w:val="20"/>
          <w:szCs w:val="20"/>
        </w:rPr>
        <w:t xml:space="preserve">❖  </w:t>
      </w:r>
      <w:r>
        <w:rPr>
          <w:rFonts w:ascii="Calibri" w:cs="Calibri" w:eastAsia="Calibri" w:hAnsi="Calibri"/>
          <w:color w:val="333333"/>
          <w:sz w:val="22"/>
          <w:szCs w:val="22"/>
        </w:rPr>
        <w:t>Rüdesheim e sua famosa Drosselgasse, o “bar de vinhos mais longo do mundo”</w:t>
      </w:r>
    </w:p>
    <w:p>
      <w:pPr>
        <w:spacing w:before="130"/>
        <w:jc w:val="center"/>
      </w:pPr>
      <w:r>
        <w:rPr>
          <w:color w:val="B08D57"/>
          <w:sz w:val="20"/>
          <w:szCs w:val="20"/>
        </w:rPr>
        <w:t xml:space="preserve">❖  </w:t>
      </w:r>
      <w:r>
        <w:rPr>
          <w:rFonts w:ascii="Calibri" w:cs="Calibri" w:eastAsia="Calibri" w:hAnsi="Calibri"/>
          <w:color w:val="333333"/>
          <w:sz w:val="22"/>
          <w:szCs w:val="22"/>
        </w:rPr>
        <w:t>Rüdesheim, historicamente protegida por quatro fortalezas, no coração do Reno Romântico</w:t>
      </w:r>
    </w:p>
    <w:p>
      <w:pPr>
        <w:spacing w:before="130"/>
        <w:jc w:val="center"/>
      </w:pPr>
      <w:r>
        <w:rPr>
          <w:color w:val="B08D57"/>
          <w:sz w:val="20"/>
          <w:szCs w:val="20"/>
        </w:rPr>
        <w:t xml:space="preserve">❖  </w:t>
      </w:r>
      <w:r>
        <w:rPr>
          <w:rFonts w:ascii="Calibri" w:cs="Calibri" w:eastAsia="Calibri" w:hAnsi="Calibri"/>
          <w:color w:val="333333"/>
          <w:sz w:val="22"/>
          <w:szCs w:val="22"/>
        </w:rPr>
        <w:t>Um roteiro clássico pelas lendas, castelos e paisagens mais celebradas do Reno</w:t>
      </w:r>
    </w:p>
    <w:p>
      <w:pPr>
        <w:spacing w:before="440"/>
        <w:jc w:val="center"/>
      </w:pPr>
      <w:r>
        <w:rPr>
          <w:b/>
          <w:bCs/>
          <w:color w:val="1F3552"/>
          <w:sz w:val="22"/>
          <w:szCs w:val="22"/>
        </w:rPr>
        <w:t>A bordo do A-ROSA CLEA · Navegação fluvial Premium All-Inclusive</w:t>
      </w:r>
    </w:p>
    <w:p>
      <w:pPr>
        <w:shd w:fill="1F3552" w:val="clear"/>
        <w:spacing w:after="0" w:before="500" w:line="700"/>
        <w:jc w:val="center"/>
      </w:pPr>
      <w:r>
        <w:rPr>
          <w:rFonts w:ascii="Georgia" w:cs="Georgia" w:eastAsia="Georgia" w:hAnsi="Georgia"/>
          <w:b/>
          <w:bCs/>
          <w:color w:val="FFFFFF"/>
          <w:spacing w:val="3"/>
          <w:sz w:val="20"/>
          <w:szCs w:val="20"/>
        </w:rPr>
        <w:t>COLÔNIA  ·  RÜDESHEIM  ·  SPEYER  ·  ESTRASBURGO  ·  MAINZ  ·  LORELEY  ·  KOBLENZ</w:t>
      </w:r>
    </w:p>
    <w:p>
      <w:pPr>
        <w:sectPr>
          <w:pgSz w:w="11906" w:h="16838" w:orient="portrait"/>
          <w:pgMar w:top="0" w:right="0" w:bottom="0" w:left="0" w:header="708" w:footer="708" w:gutter="0"/>
          <w:pgNumType/>
          <w:docGrid w:linePitch="360"/>
        </w:sectPr>
      </w:pPr>
    </w:p>
    <w:p>
      <w:pPr>
        <w:pBdr>
          <w:bottom w:val="single" w:color="B08D57" w:sz="8" w:space="4"/>
        </w:pBdr>
        <w:spacing w:after="80" w:before="150"/>
      </w:pPr>
      <w:r>
        <w:rPr>
          <w:rFonts w:ascii="Georgia" w:cs="Georgia" w:eastAsia="Georgia" w:hAnsi="Georgia"/>
          <w:b/>
          <w:bCs/>
          <w:color w:val="1F3552"/>
          <w:sz w:val="26"/>
          <w:szCs w:val="26"/>
        </w:rPr>
        <w:t>SOBRE O ROTEIRO</w:t>
      </w:r>
    </w:p>
    <w:p>
      <w:pPr>
        <w:spacing w:after="75" w:line="250"/>
      </w:pPr>
      <w:r>
        <w:rPr>
          <w:rFonts w:ascii="Calibri" w:cs="Calibri" w:eastAsia="Calibri" w:hAnsi="Calibri"/>
          <w:color w:val="333333"/>
          <w:sz w:val="21"/>
          <w:szCs w:val="21"/>
        </w:rPr>
        <w:t>Um cruzeiro fluvial de 5 noites que percorre o Reno Romântico, Patrimônio Mundial da UNESCO: de Colônia até Estrasburgo, na França, passando por Rüdesheim, Speyer, Mainz e pela lendária Loreley, com retorno via Koblenz. Um roteiro que combina castelos medievais, cidades catedrais e paisagens vinícolas a bordo do A-ROSA CLEA.</w:t>
      </w:r>
    </w:p>
    <w:p>
      <w:pPr>
        <w:spacing w:after="150" w:before="80"/>
        <w:jc w:val="center"/>
      </w:pPr>
      <w:r>
        <w:drawing>
          <wp:inline distT="0" distB="0" distL="0" distR="0">
            <wp:extent cx="4191000" cy="1604554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0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91000" cy="160455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Bdr>
          <w:bottom w:val="single" w:color="B08D57" w:sz="8" w:space="4"/>
        </w:pBdr>
        <w:spacing w:after="80" w:before="150"/>
      </w:pPr>
      <w:r>
        <w:rPr>
          <w:rFonts w:ascii="Georgia" w:cs="Georgia" w:eastAsia="Georgia" w:hAnsi="Georgia"/>
          <w:b/>
          <w:bCs/>
          <w:color w:val="1F3552"/>
          <w:sz w:val="26"/>
          <w:szCs w:val="26"/>
        </w:rPr>
        <w:t>ITINERÁRIO DIA A DIA</w:t>
      </w:r>
    </w:p>
    <w:p>
      <w:pPr>
        <w:shd w:fill="1F3552" w:val="clear"/>
        <w:spacing w:after="30" w:before="130"/>
      </w:pPr>
      <w:r>
        <w:rPr>
          <w:rFonts w:ascii="Georgia" w:cs="Georgia" w:eastAsia="Georgia" w:hAnsi="Georgia"/>
          <w:b/>
          <w:bCs/>
          <w:color w:val="FFFFFF"/>
          <w:sz w:val="20"/>
          <w:szCs w:val="20"/>
        </w:rPr>
        <w:t xml:space="preserve">DIA 1</w:t>
      </w:r>
      <w:r>
        <w:t xml:space="preserve">   </w:t>
      </w:r>
      <w:r>
        <w:rPr>
          <w:rFonts w:ascii="Georgia" w:cs="Georgia" w:eastAsia="Georgia" w:hAnsi="Georgia"/>
          <w:b/>
          <w:bCs/>
          <w:color w:val="FFFFFF"/>
          <w:sz w:val="20"/>
          <w:szCs w:val="20"/>
        </w:rPr>
        <w:t>COLÔNIA (ALEMANHA)</w:t>
      </w:r>
    </w:p>
    <w:p>
      <w:pPr>
        <w:spacing w:after="24"/>
      </w:pPr>
      <w:r>
        <w:rPr>
          <w:b/>
          <w:bCs/>
          <w:i/>
          <w:iCs/>
          <w:color w:val="B08D57"/>
          <w:sz w:val="18"/>
          <w:szCs w:val="18"/>
        </w:rPr>
        <w:t>Partida: 18h00</w:t>
      </w:r>
    </w:p>
    <w:p>
      <w:pPr>
        <w:spacing w:after="75" w:line="250"/>
      </w:pPr>
      <w:r>
        <w:rPr>
          <w:rFonts w:ascii="Calibri" w:cs="Calibri" w:eastAsia="Calibri" w:hAnsi="Calibri"/>
          <w:color w:val="333333"/>
          <w:sz w:val="21"/>
          <w:szCs w:val="21"/>
        </w:rPr>
        <w:t>Embarque no navio A-ROSA CLEA em Colônia, aos pés de sua imponente Catedral, com 157,38 metros de altura. Aproveite para conhecer seus monumentos antes da partida.</w:t>
      </w:r>
    </w:p>
    <w:p>
      <w:pPr>
        <w:shd w:fill="1F3552" w:val="clear"/>
        <w:spacing w:after="30" w:before="130"/>
      </w:pPr>
      <w:r>
        <w:rPr>
          <w:rFonts w:ascii="Georgia" w:cs="Georgia" w:eastAsia="Georgia" w:hAnsi="Georgia"/>
          <w:b/>
          <w:bCs/>
          <w:color w:val="FFFFFF"/>
          <w:sz w:val="20"/>
          <w:szCs w:val="20"/>
        </w:rPr>
        <w:t xml:space="preserve">DIA 2</w:t>
      </w:r>
      <w:r>
        <w:t xml:space="preserve">   </w:t>
      </w:r>
      <w:r>
        <w:rPr>
          <w:rFonts w:ascii="Georgia" w:cs="Georgia" w:eastAsia="Georgia" w:hAnsi="Georgia"/>
          <w:b/>
          <w:bCs/>
          <w:color w:val="FFFFFF"/>
          <w:sz w:val="20"/>
          <w:szCs w:val="20"/>
        </w:rPr>
        <w:t>RÜDESHEIM (ALEMANHA)</w:t>
      </w:r>
    </w:p>
    <w:p>
      <w:pPr>
        <w:spacing w:after="24"/>
      </w:pPr>
      <w:r>
        <w:rPr>
          <w:b/>
          <w:bCs/>
          <w:i/>
          <w:iCs/>
          <w:color w:val="B08D57"/>
          <w:sz w:val="18"/>
          <w:szCs w:val="18"/>
        </w:rPr>
        <w:t>Chegada: 08h00 · Partida: 18h00</w:t>
      </w:r>
    </w:p>
    <w:p>
      <w:pPr>
        <w:spacing w:after="75" w:line="250"/>
      </w:pPr>
      <w:r>
        <w:rPr>
          <w:rFonts w:ascii="Calibri" w:cs="Calibri" w:eastAsia="Calibri" w:hAnsi="Calibri"/>
          <w:color w:val="333333"/>
          <w:sz w:val="21"/>
          <w:szCs w:val="21"/>
        </w:rPr>
        <w:t>Chegada a Rüdesheim, no coração do Vale do Reno Médio, Patrimônio da UNESCO. Historicamente protegida por quatro fortalezas, é mundialmente conhecida por seus vinhos e pela Drosselgasse, o “bar de vinhos mais longo do mundo”.</w:t>
      </w:r>
    </w:p>
    <w:p>
      <w:pPr>
        <w:shd w:fill="1F3552" w:val="clear"/>
        <w:spacing w:after="30" w:before="130"/>
      </w:pPr>
      <w:r>
        <w:rPr>
          <w:rFonts w:ascii="Georgia" w:cs="Georgia" w:eastAsia="Georgia" w:hAnsi="Georgia"/>
          <w:b/>
          <w:bCs/>
          <w:color w:val="FFFFFF"/>
          <w:sz w:val="20"/>
          <w:szCs w:val="20"/>
        </w:rPr>
        <w:t xml:space="preserve">DIA 3</w:t>
      </w:r>
      <w:r>
        <w:t xml:space="preserve">   </w:t>
      </w:r>
      <w:r>
        <w:rPr>
          <w:rFonts w:ascii="Georgia" w:cs="Georgia" w:eastAsia="Georgia" w:hAnsi="Georgia"/>
          <w:b/>
          <w:bCs/>
          <w:color w:val="FFFFFF"/>
          <w:sz w:val="20"/>
          <w:szCs w:val="20"/>
        </w:rPr>
        <w:t>SPEYER (ALEMANHA)</w:t>
      </w:r>
    </w:p>
    <w:p>
      <w:pPr>
        <w:spacing w:after="24"/>
      </w:pPr>
      <w:r>
        <w:rPr>
          <w:b/>
          <w:bCs/>
          <w:i/>
          <w:iCs/>
          <w:color w:val="B08D57"/>
          <w:sz w:val="18"/>
          <w:szCs w:val="18"/>
        </w:rPr>
        <w:t>Chegada: 05h00 · Partida: 18h00</w:t>
      </w:r>
    </w:p>
    <w:p>
      <w:pPr>
        <w:spacing w:after="75" w:line="250"/>
      </w:pPr>
      <w:r>
        <w:rPr>
          <w:rFonts w:ascii="Calibri" w:cs="Calibri" w:eastAsia="Calibri" w:hAnsi="Calibri"/>
          <w:color w:val="333333"/>
          <w:sz w:val="21"/>
          <w:szCs w:val="21"/>
        </w:rPr>
        <w:t>Speyer (ou Germersheim, conforme disponibilidade), uma das cidades planejadas mais antigas da Alemanha, com mais de 2.000 anos de história. Sua Catedral, Patrimônio da UNESCO, é uma das mais importantes construções românicas do país.</w:t>
      </w:r>
    </w:p>
    <w:p>
      <w:pPr>
        <w:shd w:fill="1F3552" w:val="clear"/>
        <w:spacing w:after="30" w:before="130"/>
      </w:pPr>
      <w:r>
        <w:rPr>
          <w:rFonts w:ascii="Georgia" w:cs="Georgia" w:eastAsia="Georgia" w:hAnsi="Georgia"/>
          <w:b/>
          <w:bCs/>
          <w:color w:val="FFFFFF"/>
          <w:sz w:val="20"/>
          <w:szCs w:val="20"/>
        </w:rPr>
        <w:t xml:space="preserve">DIA 4</w:t>
      </w:r>
      <w:r>
        <w:t xml:space="preserve">   </w:t>
      </w:r>
      <w:r>
        <w:rPr>
          <w:rFonts w:ascii="Georgia" w:cs="Georgia" w:eastAsia="Georgia" w:hAnsi="Georgia"/>
          <w:b/>
          <w:bCs/>
          <w:color w:val="FFFFFF"/>
          <w:sz w:val="20"/>
          <w:szCs w:val="20"/>
        </w:rPr>
        <w:t>ESTRASBURGO, VIA KEHL (FRANÇA)</w:t>
      </w:r>
    </w:p>
    <w:p>
      <w:pPr>
        <w:spacing w:after="24"/>
      </w:pPr>
      <w:r>
        <w:rPr>
          <w:b/>
          <w:bCs/>
          <w:i/>
          <w:iCs/>
          <w:color w:val="B08D57"/>
          <w:sz w:val="18"/>
          <w:szCs w:val="18"/>
        </w:rPr>
        <w:t>Chegada: 05h00 · Partida: 18h00</w:t>
      </w:r>
    </w:p>
    <w:p>
      <w:pPr>
        <w:spacing w:after="75" w:line="250"/>
      </w:pPr>
      <w:r>
        <w:rPr>
          <w:rFonts w:ascii="Calibri" w:cs="Calibri" w:eastAsia="Calibri" w:hAnsi="Calibri"/>
          <w:color w:val="333333"/>
          <w:sz w:val="21"/>
          <w:szCs w:val="21"/>
        </w:rPr>
        <w:t>Estrasburgo, centro da política europeia, encanta com suas casas enxaimel medievais e palácios elegantes. A plataforma de observação da Catedral oferece uma vista panorâmica da cidade.</w:t>
      </w:r>
    </w:p>
    <w:p>
      <w:pPr>
        <w:shd w:fill="1F3552" w:val="clear"/>
        <w:spacing w:after="30" w:before="130"/>
      </w:pPr>
      <w:r>
        <w:rPr>
          <w:rFonts w:ascii="Georgia" w:cs="Georgia" w:eastAsia="Georgia" w:hAnsi="Georgia"/>
          <w:b/>
          <w:bCs/>
          <w:color w:val="FFFFFF"/>
          <w:sz w:val="20"/>
          <w:szCs w:val="20"/>
        </w:rPr>
        <w:t xml:space="preserve">DIA 5</w:t>
      </w:r>
      <w:r>
        <w:t xml:space="preserve">   </w:t>
      </w:r>
      <w:r>
        <w:rPr>
          <w:rFonts w:ascii="Georgia" w:cs="Georgia" w:eastAsia="Georgia" w:hAnsi="Georgia"/>
          <w:b/>
          <w:bCs/>
          <w:color w:val="FFFFFF"/>
          <w:sz w:val="20"/>
          <w:szCs w:val="20"/>
        </w:rPr>
        <w:t>MAINZ, VALE DO LORELEY &amp; KOBLENZ (ALEMANHA)</w:t>
      </w:r>
    </w:p>
    <w:p>
      <w:pPr>
        <w:spacing w:after="24"/>
      </w:pPr>
      <w:r>
        <w:rPr>
          <w:b/>
          <w:bCs/>
          <w:i/>
          <w:iCs/>
          <w:color w:val="B08D57"/>
          <w:sz w:val="18"/>
          <w:szCs w:val="18"/>
        </w:rPr>
        <w:t>Mainz: 07h30-12h00 · Loreley: 14h00-15h00 · Koblenz: 18h30-21h30</w:t>
      </w:r>
    </w:p>
    <w:p>
      <w:pPr>
        <w:spacing w:after="75" w:line="250"/>
      </w:pPr>
      <w:r>
        <w:rPr>
          <w:rFonts w:ascii="Calibri" w:cs="Calibri" w:eastAsia="Calibri" w:hAnsi="Calibri"/>
          <w:color w:val="333333"/>
          <w:sz w:val="21"/>
          <w:szCs w:val="21"/>
        </w:rPr>
        <w:t>Manhã em Mainz, cidade histórica conhecida por sua hospitalidade e pela Catedral de São Martinho. À tarde, passagem cênica pelo Vale do Loreley, entre penhascos e lendas do Reno. À noite, parada em Koblenz, com história romana e o paisagístico Kaiserin-Augusta-Anlagen.</w:t>
      </w:r>
    </w:p>
    <w:p>
      <w:pPr>
        <w:shd w:fill="1F3552" w:val="clear"/>
        <w:spacing w:after="30" w:before="130"/>
      </w:pPr>
      <w:r>
        <w:rPr>
          <w:rFonts w:ascii="Georgia" w:cs="Georgia" w:eastAsia="Georgia" w:hAnsi="Georgia"/>
          <w:b/>
          <w:bCs/>
          <w:color w:val="FFFFFF"/>
          <w:sz w:val="20"/>
          <w:szCs w:val="20"/>
        </w:rPr>
        <w:t xml:space="preserve">DIA 6</w:t>
      </w:r>
      <w:r>
        <w:t xml:space="preserve">   </w:t>
      </w:r>
      <w:r>
        <w:rPr>
          <w:rFonts w:ascii="Georgia" w:cs="Georgia" w:eastAsia="Georgia" w:hAnsi="Georgia"/>
          <w:b/>
          <w:bCs/>
          <w:color w:val="FFFFFF"/>
          <w:sz w:val="20"/>
          <w:szCs w:val="20"/>
        </w:rPr>
        <w:t>COLÔNIA (ALEMANHA)</w:t>
      </w:r>
    </w:p>
    <w:p>
      <w:pPr>
        <w:spacing w:after="24"/>
      </w:pPr>
      <w:r>
        <w:rPr>
          <w:b/>
          <w:bCs/>
          <w:i/>
          <w:iCs/>
          <w:color w:val="B08D57"/>
          <w:sz w:val="18"/>
          <w:szCs w:val="18"/>
        </w:rPr>
        <w:t>Chegada: 04h00 · Desembarque</w:t>
      </w:r>
    </w:p>
    <w:p>
      <w:pPr>
        <w:spacing w:after="75" w:line="250"/>
      </w:pPr>
      <w:r>
        <w:rPr>
          <w:rFonts w:ascii="Calibri" w:cs="Calibri" w:eastAsia="Calibri" w:hAnsi="Calibri"/>
          <w:color w:val="333333"/>
          <w:sz w:val="21"/>
          <w:szCs w:val="21"/>
        </w:rPr>
        <w:t>Retorno ao porto de partida em Colônia. Tempo livre para explorar a região da Renânia do Norte-Vestfália antes do desembarque.</w:t>
      </w:r>
    </w:p>
    <w:p>
      <w:pPr>
        <w:pBdr>
          <w:bottom w:val="single" w:color="B08D57" w:sz="8" w:space="4"/>
        </w:pBdr>
        <w:spacing w:after="80" w:before="150"/>
      </w:pPr>
      <w:r>
        <w:rPr>
          <w:rFonts w:ascii="Georgia" w:cs="Georgia" w:eastAsia="Georgia" w:hAnsi="Georgia"/>
          <w:b/>
          <w:bCs/>
          <w:color w:val="1F3552"/>
          <w:sz w:val="26"/>
          <w:szCs w:val="26"/>
        </w:rPr>
        <w:t>PRINCIPAIS SERVIÇOS INCLUÍDOS</w:t>
      </w:r>
    </w:p>
    <w:p>
      <w:pPr>
        <w:pStyle w:val="ListParagraph"/>
        <w:numPr>
          <w:ilvl w:val="0"/>
          <w:numId w:val="2"/>
        </w:numPr>
        <w:spacing w:after="32"/>
      </w:pPr>
      <w:r>
        <w:rPr>
          <w:rFonts w:ascii="Calibri" w:cs="Calibri" w:eastAsia="Calibri" w:hAnsi="Calibri"/>
          <w:color w:val="333333"/>
          <w:sz w:val="20"/>
          <w:szCs w:val="20"/>
        </w:rPr>
        <w:t>Pensão completa “Full Board Plus”: café da manhã e almoço em buffet; à noite, entradas e sobremesas em buffet, com os pratos principais servidos à mesa</w:t>
      </w:r>
    </w:p>
    <w:p>
      <w:pPr>
        <w:pStyle w:val="ListParagraph"/>
        <w:numPr>
          <w:ilvl w:val="0"/>
          <w:numId w:val="2"/>
        </w:numPr>
        <w:spacing w:after="32"/>
      </w:pPr>
      <w:r>
        <w:rPr>
          <w:rFonts w:ascii="Calibri" w:cs="Calibri" w:eastAsia="Calibri" w:hAnsi="Calibri"/>
          <w:color w:val="333333"/>
          <w:sz w:val="20"/>
          <w:szCs w:val="20"/>
        </w:rPr>
        <w:t>Bebidas durante o horário do bar: água, refrigerantes, sucos, chope, espumante e vinhos A-ROSA</w:t>
      </w:r>
    </w:p>
    <w:p>
      <w:pPr>
        <w:pStyle w:val="ListParagraph"/>
        <w:numPr>
          <w:ilvl w:val="0"/>
          <w:numId w:val="2"/>
        </w:numPr>
        <w:spacing w:after="32"/>
      </w:pPr>
      <w:r>
        <w:rPr>
          <w:rFonts w:ascii="Calibri" w:cs="Calibri" w:eastAsia="Calibri" w:hAnsi="Calibri"/>
          <w:color w:val="333333"/>
          <w:sz w:val="20"/>
          <w:szCs w:val="20"/>
        </w:rPr>
        <w:t>Uso gratuito de banheira de hidromassagem, academia e sauna</w:t>
      </w:r>
    </w:p>
    <w:p>
      <w:pPr>
        <w:pStyle w:val="ListParagraph"/>
        <w:numPr>
          <w:ilvl w:val="0"/>
          <w:numId w:val="2"/>
        </w:numPr>
        <w:spacing w:after="32"/>
      </w:pPr>
      <w:r>
        <w:rPr>
          <w:rFonts w:ascii="Calibri" w:cs="Calibri" w:eastAsia="Calibri" w:hAnsi="Calibri"/>
          <w:color w:val="333333"/>
          <w:sz w:val="20"/>
          <w:szCs w:val="20"/>
        </w:rPr>
        <w:t>Aplicativo A-ROSA com informações da viagem, e equipe de bordo e hotelaria em inglês</w:t>
      </w:r>
    </w:p>
    <w:p>
      <w:pPr>
        <w:pStyle w:val="ListParagraph"/>
        <w:numPr>
          <w:ilvl w:val="0"/>
          <w:numId w:val="2"/>
        </w:numPr>
        <w:spacing w:after="32"/>
      </w:pPr>
      <w:r>
        <w:rPr>
          <w:rFonts w:ascii="Calibri" w:cs="Calibri" w:eastAsia="Calibri" w:hAnsi="Calibri"/>
          <w:color w:val="333333"/>
          <w:sz w:val="20"/>
          <w:szCs w:val="20"/>
        </w:rPr>
        <w:t>Uma alteração de reserva gratuita, disponível até 30 dias antes da partida</w:t>
      </w:r>
    </w:p>
    <w:p>
      <w:pPr>
        <w:pageBreakBefore/>
        <w:pBdr>
          <w:bottom w:val="single" w:color="B08D57" w:sz="8" w:space="4"/>
        </w:pBdr>
        <w:spacing w:after="80" w:before="150"/>
      </w:pPr>
      <w:r>
        <w:rPr>
          <w:rFonts w:ascii="Georgia" w:cs="Georgia" w:eastAsia="Georgia" w:hAnsi="Georgia"/>
          <w:b/>
          <w:bCs/>
          <w:color w:val="1F3552"/>
          <w:sz w:val="26"/>
          <w:szCs w:val="26"/>
        </w:rPr>
        <w:t>DATAS DE EMBARQUE E PREÇOS</w:t>
      </w:r>
    </w:p>
    <w:p>
      <w:pPr>
        <w:spacing w:after="75" w:line="250"/>
      </w:pPr>
      <w:r>
        <w:rPr>
          <w:rFonts w:ascii="Calibri" w:cs="Calibri" w:eastAsia="Calibri" w:hAnsi="Calibri"/>
          <w:color w:val="333333"/>
          <w:sz w:val="21"/>
          <w:szCs w:val="21"/>
        </w:rPr>
        <w:t>Datas de saída em março e abril de 2027, a bordo do A-ROSA CLEA. Preço por pessoa, em cabine dupla, em euros, a partir de:</w:t>
      </w:r>
    </w:p>
    <w:tbl>
      <w:tblPr>
        <w:tblW w:type="dxa" w:w="11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600"/>
        <w:gridCol w:w="5000"/>
        <w:gridCol w:w="2400"/>
      </w:tblGrid>
      <w:tr>
        <w:trPr>
          <w:cantSplit/>
          <w:tblHeader/>
        </w:trPr>
        <w:tc>
          <w:tcPr>
            <w:tcW w:type="dxa" w:w="3600"/>
            <w:shd w:fill="1F3552" w:val="clear"/>
            <w:tcMar>
              <w:top w:type="dxa" w:w="62"/>
              <w:left w:type="dxa" w:w="120"/>
              <w:bottom w:type="dxa" w:w="62"/>
              <w:right w:type="dxa" w:w="120"/>
            </w:tcMar>
            <w:vAlign w:val="center"/>
          </w:tcPr>
          <w:p>
            <w:pPr>
              <w:jc w:val="left"/>
            </w:pPr>
            <w:r>
              <w:rPr>
                <w:rFonts w:ascii="Georgia" w:cs="Georgia" w:eastAsia="Georgia" w:hAnsi="Georgia"/>
                <w:b/>
                <w:bCs/>
                <w:color w:val="FFFFFF"/>
                <w:sz w:val="20"/>
                <w:szCs w:val="20"/>
              </w:rPr>
              <w:t xml:space="preserve">Data de embarque</w:t>
            </w:r>
          </w:p>
        </w:tc>
        <w:tc>
          <w:tcPr>
            <w:tcW w:type="dxa" w:w="5000"/>
            <w:shd w:fill="1F3552" w:val="clear"/>
            <w:tcMar>
              <w:top w:type="dxa" w:w="62"/>
              <w:left w:type="dxa" w:w="120"/>
              <w:bottom w:type="dxa" w:w="62"/>
              <w:right w:type="dxa" w:w="120"/>
            </w:tcMar>
            <w:vAlign w:val="center"/>
          </w:tcPr>
          <w:p>
            <w:pPr>
              <w:jc w:val="left"/>
            </w:pPr>
            <w:r>
              <w:rPr>
                <w:rFonts w:ascii="Georgia" w:cs="Georgia" w:eastAsia="Georgia" w:hAnsi="Georgia"/>
                <w:b/>
                <w:bCs/>
                <w:color w:val="FFFFFF"/>
                <w:sz w:val="20"/>
                <w:szCs w:val="20"/>
              </w:rPr>
              <w:t xml:space="preserve">Embarcação</w:t>
            </w:r>
          </w:p>
        </w:tc>
        <w:tc>
          <w:tcPr>
            <w:tcW w:type="dxa" w:w="2400"/>
            <w:shd w:fill="1F3552" w:val="clear"/>
            <w:tcMar>
              <w:top w:type="dxa" w:w="62"/>
              <w:left w:type="dxa" w:w="120"/>
              <w:bottom w:type="dxa" w:w="62"/>
              <w:right w:type="dxa" w:w="120"/>
            </w:tcMar>
            <w:vAlign w:val="center"/>
          </w:tcPr>
          <w:p>
            <w:pPr>
              <w:jc w:val="center"/>
            </w:pPr>
            <w:r>
              <w:rPr>
                <w:rFonts w:ascii="Georgia" w:cs="Georgia" w:eastAsia="Georgia" w:hAnsi="Georgia"/>
                <w:b/>
                <w:bCs/>
                <w:color w:val="FFFFFF"/>
                <w:sz w:val="20"/>
                <w:szCs w:val="20"/>
              </w:rPr>
              <w:t xml:space="preserve">A partir de (pp)</w:t>
            </w:r>
          </w:p>
        </w:tc>
      </w:tr>
      <w:tr>
        <w:trPr>
          <w:cantSplit/>
          <w:tblHeader w:val="false"/>
        </w:trPr>
        <w:tc>
          <w:tcPr>
            <w:tcW w:type="dxa" w:w="3600"/>
            <w:tcMar>
              <w:top w:type="dxa" w:w="62"/>
              <w:left w:type="dxa" w:w="120"/>
              <w:bottom w:type="dxa" w:w="62"/>
              <w:right w:type="dxa" w:w="12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color w:val="333333"/>
                <w:sz w:val="20"/>
                <w:szCs w:val="20"/>
              </w:rPr>
              <w:t>23 a 28/mar/2027</w:t>
            </w:r>
          </w:p>
        </w:tc>
        <w:tc>
          <w:tcPr>
            <w:tcW w:type="dxa" w:w="5000"/>
            <w:tcMar>
              <w:top w:type="dxa" w:w="62"/>
              <w:left w:type="dxa" w:w="120"/>
              <w:bottom w:type="dxa" w:w="62"/>
              <w:right w:type="dxa" w:w="12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color w:val="333333"/>
                <w:sz w:val="20"/>
                <w:szCs w:val="20"/>
              </w:rPr>
              <w:t>A-ROSA CLEA</w:t>
            </w:r>
          </w:p>
        </w:tc>
        <w:tc>
          <w:tcPr>
            <w:tcW w:type="dxa" w:w="2400"/>
            <w:tcMar>
              <w:top w:type="dxa" w:w="62"/>
              <w:left w:type="dxa" w:w="120"/>
              <w:bottom w:type="dxa" w:w="62"/>
              <w:right w:type="dxa" w:w="12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1F3552"/>
                <w:sz w:val="20"/>
                <w:szCs w:val="20"/>
              </w:rPr>
              <w:t>€ 843</w:t>
            </w:r>
          </w:p>
        </w:tc>
      </w:tr>
      <w:tr>
        <w:trPr>
          <w:cantSplit/>
          <w:tblHeader w:val="false"/>
        </w:trPr>
        <w:tc>
          <w:tcPr>
            <w:tcW w:type="dxa" w:w="3600"/>
            <w:tcMar>
              <w:top w:type="dxa" w:w="62"/>
              <w:left w:type="dxa" w:w="120"/>
              <w:bottom w:type="dxa" w:w="62"/>
              <w:right w:type="dxa" w:w="12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color w:val="333333"/>
                <w:sz w:val="20"/>
                <w:szCs w:val="20"/>
              </w:rPr>
              <w:t>28/mar a 02/abr/2027</w:t>
            </w:r>
          </w:p>
        </w:tc>
        <w:tc>
          <w:tcPr>
            <w:tcW w:type="dxa" w:w="5000"/>
            <w:tcMar>
              <w:top w:type="dxa" w:w="62"/>
              <w:left w:type="dxa" w:w="120"/>
              <w:bottom w:type="dxa" w:w="62"/>
              <w:right w:type="dxa" w:w="12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color w:val="333333"/>
                <w:sz w:val="20"/>
                <w:szCs w:val="20"/>
              </w:rPr>
              <w:t>A-ROSA CLEA</w:t>
            </w:r>
          </w:p>
        </w:tc>
        <w:tc>
          <w:tcPr>
            <w:tcW w:type="dxa" w:w="2400"/>
            <w:tcMar>
              <w:top w:type="dxa" w:w="62"/>
              <w:left w:type="dxa" w:w="120"/>
              <w:bottom w:type="dxa" w:w="62"/>
              <w:right w:type="dxa" w:w="12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1F3552"/>
                <w:sz w:val="20"/>
                <w:szCs w:val="20"/>
              </w:rPr>
              <w:t>€ 943</w:t>
            </w:r>
          </w:p>
        </w:tc>
      </w:tr>
    </w:tbl>
    <w:p>
      <w:pPr>
        <w:spacing w:after="100" w:before="100"/>
      </w:pPr>
      <w:r>
        <w:rPr>
          <w:b/>
          <w:bCs/>
          <w:color w:val="1F3552"/>
          <w:sz w:val="18"/>
          <w:szCs w:val="18"/>
        </w:rPr>
        <w:t xml:space="preserve">Observações: </w:t>
      </w:r>
      <w:r>
        <w:rPr>
          <w:i/>
          <w:iCs/>
          <w:color w:val="5A5A5A"/>
          <w:sz w:val="18"/>
          <w:szCs w:val="18"/>
        </w:rPr>
        <w:t>preços por pessoa, em cabine dupla, sujeitos a disponibilidade e alteração sem aviso prévio. Condições especiais para reservas antecipadas: A-ROSA Best Price até 31/07/2026, Super-Early-Booking até 30/11/2026 e Early-Booking até 28/02/2027. Crianças de até 11 anos têm 30% de desconto, acompanhadas de um adulto responsável. Após essas datas, sob consulta.</w:t>
      </w:r>
    </w:p>
    <w:p>
      <w:pPr>
        <w:spacing w:after="90" w:before="220"/>
        <w:jc w:val="center"/>
      </w:pPr>
      <w:r>
        <w:drawing>
          <wp:inline distT="0" distB="0" distL="0" distR="0">
            <wp:extent cx="4953000" cy="2798445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1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53000" cy="27984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80"/>
        <w:jc w:val="center"/>
      </w:pPr>
      <w:r>
        <w:rPr>
          <w:i/>
          <w:iCs/>
          <w:color w:val="5A5A5A"/>
          <w:sz w:val="17"/>
          <w:szCs w:val="17"/>
        </w:rPr>
        <w:t>Um dos castelos medievais que guardam o Vale do Reno Médio, Patrimônio da UNESCO</w:t>
      </w:r>
    </w:p>
    <w:p>
      <w:pPr>
        <w:pBdr>
          <w:top w:val="single" w:color="B08D57" w:sz="6" w:space="8"/>
        </w:pBdr>
        <w:spacing w:after="0" w:before="0"/>
      </w:pPr>
    </w:p>
    <w:p>
      <w:pPr>
        <w:spacing w:after="60" w:before="320"/>
        <w:jc w:val="center"/>
      </w:pPr>
      <w:r>
        <w:rPr>
          <w:rFonts w:ascii="Georgia" w:cs="Georgia" w:eastAsia="Georgia" w:hAnsi="Georgia"/>
          <w:b/>
          <w:bCs/>
          <w:color w:val="1F3552"/>
          <w:sz w:val="26"/>
          <w:szCs w:val="26"/>
        </w:rPr>
        <w:t>Reserve seu lugar nessa lendária travessia pelo Reno</w:t>
      </w:r>
      <w:r>
        <w:rPr>
          <w:i/>
          <w:iCs/>
          <w:color w:val="5A5A5A"/>
          <w:sz w:val="21"/>
          <w:szCs w:val="21"/>
        </w:rPr>
        <w:br/>
        <w:t>Consulte datas, cabines e condições especiais de pagamento.</w:t>
      </w:r>
    </w:p>
    <w:sectPr>
      <w:headerReference w:type="default" r:id="rId7"/>
      <w:footerReference w:type="default" r:id="rId8"/>
      <w:pgSz w:w="11906" w:h="16838" w:orient="portrait"/>
      <w:pgMar w:top="400" w:right="900" w:bottom="400" w:left="9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color w:val="5A5A5A"/>
        <w:sz w:val="16"/>
        <w:szCs w:val="16"/>
      </w:rPr>
      <w:t xml:space="preserve">página </w:t>
    </w:r>
    <w:r>
      <w:rPr>
        <w:color w:val="5A5A5A"/>
        <w:sz w:val="16"/>
        <w:szCs w:val="16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pBdr>
        <w:bottom w:val="single" w:color="D9D2C5" w:sz="4" w:space="4"/>
      </w:pBdr>
      <w:jc w:val="right"/>
    </w:pPr>
    <w:r>
      <w:rPr>
        <w:i/>
        <w:iCs/>
        <w:color w:val="5A5A5A"/>
        <w:sz w:val="16"/>
        <w:szCs w:val="16"/>
      </w:rPr>
      <w:t>Lendas do Reno · Rhine Legends 2027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360" w:hanging="26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color w:val="333333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'1.0' encoding='UTF-8' standalone='yes'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image" Target="media/77ccdb4accf989b4f4295fe5caac7f8b3c1c46eb.jpg"/><Relationship Id="rId10" Type="http://schemas.openxmlformats.org/officeDocument/2006/relationships/image" Target="media/356eca17acf17afce544b3d631e3a584531d2981.jpg"/><Relationship Id="rId11" Type="http://schemas.openxmlformats.org/officeDocument/2006/relationships/image" Target="media/ec52076ba1fd89ccda9fbce6d14d4eb5c3464c9a.jpg"/><Relationship Id="rId12" Type="http://schemas.openxmlformats.org/officeDocument/2006/relationships/fontTable" Target="fontTable.xml"/></Relationships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2026-09-18T18:30:53.487Z</dcterms:created>
  <dcterms:modified xsi:type="dcterms:W3CDTF">2026-09-18T18:30:53.487Z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